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FD9B2A" w14:textId="77777777" w:rsidR="007A0915" w:rsidRPr="001A11DB" w:rsidRDefault="007A0915" w:rsidP="007A0915">
      <w:pPr>
        <w:pStyle w:val="Heading1"/>
        <w:rPr>
          <w:i/>
          <w:iCs/>
        </w:rPr>
      </w:pPr>
      <w:r w:rsidRPr="001A11DB">
        <w:rPr>
          <w:i/>
          <w:iCs/>
        </w:rPr>
        <w:t>Disability Access and Inclusion (DAIP) Template</w:t>
      </w:r>
    </w:p>
    <w:p w14:paraId="0F48FEF6" w14:textId="77777777" w:rsidR="007A0915" w:rsidRPr="001A11DB" w:rsidRDefault="007A0915" w:rsidP="007A0915">
      <w:pPr>
        <w:rPr>
          <w:i/>
          <w:iCs/>
        </w:rPr>
      </w:pPr>
      <w:r w:rsidRPr="001A11DB">
        <w:rPr>
          <w:i/>
          <w:iCs/>
        </w:rPr>
        <w:t>State authorities are encouraged to adopt this template for Disability Access and Inclusion Plans (DAIP) as it will promote consistency in presentation and support State authorities to meet their reporting requirements.</w:t>
      </w:r>
    </w:p>
    <w:p w14:paraId="1C15C675" w14:textId="4ECFA710" w:rsidR="007A0915" w:rsidRPr="001A11DB" w:rsidRDefault="007A0915" w:rsidP="007A0915">
      <w:pPr>
        <w:rPr>
          <w:i/>
          <w:iCs/>
        </w:rPr>
      </w:pPr>
      <w:r w:rsidRPr="001A11DB">
        <w:rPr>
          <w:i/>
          <w:iCs/>
        </w:rPr>
        <w:t xml:space="preserve">The template is provided in a Word version to enable State authorities to apply their own formatting and branding and </w:t>
      </w:r>
      <w:proofErr w:type="gramStart"/>
      <w:r w:rsidRPr="001A11DB">
        <w:rPr>
          <w:i/>
          <w:iCs/>
        </w:rPr>
        <w:t>modify</w:t>
      </w:r>
      <w:proofErr w:type="gramEnd"/>
      <w:r w:rsidRPr="001A11DB">
        <w:rPr>
          <w:i/>
          <w:iCs/>
        </w:rPr>
        <w:t xml:space="preserve"> as needed.</w:t>
      </w:r>
    </w:p>
    <w:p w14:paraId="45E90F09" w14:textId="77777777" w:rsidR="007A0915" w:rsidRPr="001A11DB" w:rsidRDefault="007A0915" w:rsidP="007A0915">
      <w:pPr>
        <w:rPr>
          <w:i/>
          <w:iCs/>
        </w:rPr>
      </w:pPr>
      <w:r w:rsidRPr="001A11DB">
        <w:rPr>
          <w:b/>
          <w:bCs/>
          <w:i/>
          <w:iCs/>
          <w:highlight w:val="yellow"/>
        </w:rPr>
        <w:t>Highlighted bold type</w:t>
      </w:r>
      <w:r w:rsidRPr="001A11DB">
        <w:rPr>
          <w:i/>
          <w:iCs/>
        </w:rPr>
        <w:t xml:space="preserve"> is used throughout the template to </w:t>
      </w:r>
      <w:proofErr w:type="gramStart"/>
      <w:r w:rsidRPr="001A11DB">
        <w:rPr>
          <w:i/>
          <w:iCs/>
        </w:rPr>
        <w:t>provide</w:t>
      </w:r>
      <w:proofErr w:type="gramEnd"/>
      <w:r w:rsidRPr="001A11DB">
        <w:rPr>
          <w:i/>
          <w:iCs/>
        </w:rPr>
        <w:t xml:space="preserve"> examples and suggestions only and should be deleted when no longer required. The </w:t>
      </w:r>
      <w:r w:rsidRPr="001A11DB">
        <w:rPr>
          <w:b/>
          <w:bCs/>
          <w:i/>
          <w:iCs/>
          <w:highlight w:val="yellow"/>
        </w:rPr>
        <w:t xml:space="preserve">bold highlighted text </w:t>
      </w:r>
      <w:r w:rsidRPr="001A11DB">
        <w:rPr>
          <w:i/>
          <w:iCs/>
        </w:rPr>
        <w:t>is used to ensure the document is accessible for people who are vision impaired.</w:t>
      </w:r>
    </w:p>
    <w:p w14:paraId="651E5919" w14:textId="3CD77886" w:rsidR="007A0915" w:rsidRDefault="007A0915" w:rsidP="007A0915">
      <w:r w:rsidRPr="001A11DB">
        <w:rPr>
          <w:i/>
          <w:iCs/>
        </w:rPr>
        <w:t xml:space="preserve">The tables within the template enable actions, responsibilities, timeframes and measurable targets to be set out and aligned with the themes and priority areas of </w:t>
      </w:r>
      <w:r w:rsidRPr="001A11DB">
        <w:t>Inclusive SA: State Disability Inclusion Plan 2019–2023</w:t>
      </w:r>
      <w:r w:rsidRPr="001A11DB">
        <w:rPr>
          <w:i/>
          <w:iCs/>
        </w:rPr>
        <w:t>. State authorities can determine how many actions to enter in each section. There is no mandatory requirement.</w:t>
      </w:r>
    </w:p>
    <w:p w14:paraId="31378FF6" w14:textId="77777777" w:rsidR="007A0915" w:rsidRDefault="007A0915">
      <w:pPr>
        <w:spacing w:after="120"/>
      </w:pPr>
      <w:r>
        <w:br w:type="page"/>
      </w:r>
    </w:p>
    <w:p w14:paraId="5BD93BC5" w14:textId="3C10A1DC" w:rsidR="007A0915" w:rsidRPr="007A0915" w:rsidRDefault="007A0915" w:rsidP="001A11DB">
      <w:pPr>
        <w:pStyle w:val="Heading1"/>
      </w:pPr>
      <w:r w:rsidRPr="007A0915">
        <w:rPr>
          <w:b w:val="0"/>
          <w:bCs w:val="0"/>
          <w:highlight w:val="yellow"/>
        </w:rPr>
        <w:lastRenderedPageBreak/>
        <w:t>(Name of State authority)</w:t>
      </w:r>
      <w:r w:rsidRPr="007A0915">
        <w:t xml:space="preserve"> Disability Access and Inclusion Plan </w:t>
      </w:r>
      <w:r w:rsidRPr="007A0915">
        <w:rPr>
          <w:highlight w:val="yellow"/>
        </w:rPr>
        <w:t>(dates)</w:t>
      </w:r>
    </w:p>
    <w:p w14:paraId="37D6CF15" w14:textId="77777777" w:rsidR="007A0915" w:rsidRPr="007A0915" w:rsidRDefault="007A0915" w:rsidP="007A0915">
      <w:r w:rsidRPr="007A0915">
        <w:t>Statement from Chief Executive / Leadership</w:t>
      </w:r>
    </w:p>
    <w:p w14:paraId="46D31C4A" w14:textId="77777777" w:rsidR="007A0915" w:rsidRPr="007A0915" w:rsidRDefault="007A0915" w:rsidP="007A0915">
      <w:r w:rsidRPr="007A0915">
        <w:t>...........................................</w:t>
      </w:r>
    </w:p>
    <w:p w14:paraId="2BF11D8C" w14:textId="77777777" w:rsidR="007A0915" w:rsidRPr="007A0915" w:rsidRDefault="007A0915" w:rsidP="007A0915">
      <w:r w:rsidRPr="007A0915">
        <w:t>Contents</w:t>
      </w:r>
    </w:p>
    <w:p w14:paraId="5C075574" w14:textId="77777777" w:rsidR="007A0915" w:rsidRPr="007A0915" w:rsidRDefault="007A0915" w:rsidP="007A0915">
      <w:r w:rsidRPr="007A0915">
        <w:t>...........................................</w:t>
      </w:r>
    </w:p>
    <w:p w14:paraId="20663BED" w14:textId="77777777" w:rsidR="007A0915" w:rsidRPr="007A0915" w:rsidRDefault="007A0915" w:rsidP="007A0915">
      <w:r w:rsidRPr="007A0915">
        <w:t>Contact Details</w:t>
      </w:r>
    </w:p>
    <w:p w14:paraId="0D15C573" w14:textId="77777777" w:rsidR="007A0915" w:rsidRPr="007A0915" w:rsidRDefault="007A0915" w:rsidP="007A0915">
      <w:pPr>
        <w:rPr>
          <w:b/>
          <w:bCs/>
        </w:rPr>
      </w:pPr>
      <w:r w:rsidRPr="007A0915">
        <w:rPr>
          <w:b/>
          <w:bCs/>
          <w:highlight w:val="yellow"/>
        </w:rPr>
        <w:t xml:space="preserve">Could include contact details (phone, email, post, fax, and internet) and invite feedback on the DAIP. A link to a feedback form is </w:t>
      </w:r>
      <w:proofErr w:type="gramStart"/>
      <w:r w:rsidRPr="007A0915">
        <w:rPr>
          <w:b/>
          <w:bCs/>
          <w:highlight w:val="yellow"/>
        </w:rPr>
        <w:t>an option</w:t>
      </w:r>
      <w:proofErr w:type="gramEnd"/>
      <w:r w:rsidRPr="007A0915">
        <w:rPr>
          <w:b/>
          <w:bCs/>
          <w:highlight w:val="yellow"/>
        </w:rPr>
        <w:t>.</w:t>
      </w:r>
    </w:p>
    <w:p w14:paraId="1F386FE5" w14:textId="7E9C598C" w:rsidR="007A0915" w:rsidRDefault="007A0915" w:rsidP="007A0915">
      <w:r w:rsidRPr="007A0915">
        <w:t xml:space="preserve">This Disability Access and Inclusion Plan (DAIP) is available on the </w:t>
      </w:r>
      <w:r w:rsidRPr="007A0915">
        <w:rPr>
          <w:b/>
          <w:bCs/>
          <w:highlight w:val="yellow"/>
        </w:rPr>
        <w:t>Name of Agency</w:t>
      </w:r>
      <w:r w:rsidRPr="007A0915">
        <w:t xml:space="preserve"> website. If you require a copy in an alternative format, (such as Easy Read, large font, electronic format (disk or emailed), audio or Braille), please contact </w:t>
      </w:r>
      <w:r w:rsidRPr="007A0915">
        <w:rPr>
          <w:b/>
          <w:bCs/>
          <w:highlight w:val="yellow"/>
        </w:rPr>
        <w:t>details</w:t>
      </w:r>
      <w:r w:rsidRPr="007A0915">
        <w:t>.</w:t>
      </w:r>
    </w:p>
    <w:p w14:paraId="4F24402D" w14:textId="77777777" w:rsidR="007A0915" w:rsidRDefault="007A0915">
      <w:pPr>
        <w:spacing w:after="120"/>
      </w:pPr>
      <w:r>
        <w:br w:type="page"/>
      </w:r>
    </w:p>
    <w:p w14:paraId="654AACAA" w14:textId="77777777" w:rsidR="007A0915" w:rsidRPr="007A0915" w:rsidRDefault="007A0915" w:rsidP="007A0915">
      <w:pPr>
        <w:pStyle w:val="Heading2"/>
      </w:pPr>
      <w:r w:rsidRPr="007A0915">
        <w:lastRenderedPageBreak/>
        <w:t xml:space="preserve">About </w:t>
      </w:r>
      <w:r w:rsidRPr="007A0915">
        <w:rPr>
          <w:b/>
          <w:bCs/>
          <w:highlight w:val="yellow"/>
        </w:rPr>
        <w:t>State authority</w:t>
      </w:r>
    </w:p>
    <w:p w14:paraId="4E0EDC1C" w14:textId="40CBCB7F" w:rsidR="007A0915" w:rsidRPr="007A0915" w:rsidRDefault="007A0915" w:rsidP="007A0915">
      <w:pPr>
        <w:rPr>
          <w:b/>
          <w:bCs/>
        </w:rPr>
      </w:pPr>
      <w:r w:rsidRPr="007A0915">
        <w:rPr>
          <w:b/>
          <w:bCs/>
          <w:highlight w:val="yellow"/>
        </w:rPr>
        <w:t xml:space="preserve">Outline the purpose/role of the State authority, services and information it </w:t>
      </w:r>
      <w:proofErr w:type="gramStart"/>
      <w:r w:rsidRPr="007A0915">
        <w:rPr>
          <w:b/>
          <w:bCs/>
          <w:highlight w:val="yellow"/>
        </w:rPr>
        <w:t>provides</w:t>
      </w:r>
      <w:proofErr w:type="gramEnd"/>
      <w:r w:rsidRPr="007A0915">
        <w:rPr>
          <w:b/>
          <w:bCs/>
          <w:highlight w:val="yellow"/>
        </w:rPr>
        <w:t xml:space="preserve"> and facilities it operates. This will </w:t>
      </w:r>
      <w:proofErr w:type="gramStart"/>
      <w:r w:rsidRPr="007A0915">
        <w:rPr>
          <w:b/>
          <w:bCs/>
          <w:highlight w:val="yellow"/>
        </w:rPr>
        <w:t>assist</w:t>
      </w:r>
      <w:proofErr w:type="gramEnd"/>
      <w:r w:rsidRPr="007A0915">
        <w:rPr>
          <w:b/>
          <w:bCs/>
          <w:highlight w:val="yellow"/>
        </w:rPr>
        <w:t xml:space="preserve"> in identifying potential barriers to access and inclusion for customers or staff with disability.</w:t>
      </w:r>
    </w:p>
    <w:p w14:paraId="2B1EEAD3" w14:textId="77777777" w:rsidR="007A0915" w:rsidRPr="007A0915" w:rsidRDefault="007A0915" w:rsidP="007A0915">
      <w:pPr>
        <w:pStyle w:val="Heading3"/>
      </w:pPr>
      <w:r w:rsidRPr="007A0915">
        <w:t>Staff profile</w:t>
      </w:r>
    </w:p>
    <w:p w14:paraId="5C237386" w14:textId="77777777" w:rsidR="007A0915" w:rsidRPr="003515B3" w:rsidRDefault="007A0915" w:rsidP="007A0915">
      <w:pPr>
        <w:rPr>
          <w:b/>
          <w:bCs/>
        </w:rPr>
      </w:pPr>
      <w:r w:rsidRPr="003515B3">
        <w:rPr>
          <w:b/>
          <w:bCs/>
          <w:highlight w:val="yellow"/>
        </w:rPr>
        <w:t xml:space="preserve">Include the percentage of staff </w:t>
      </w:r>
      <w:proofErr w:type="gramStart"/>
      <w:r w:rsidRPr="003515B3">
        <w:rPr>
          <w:b/>
          <w:bCs/>
          <w:highlight w:val="yellow"/>
        </w:rPr>
        <w:t>identifying</w:t>
      </w:r>
      <w:proofErr w:type="gramEnd"/>
      <w:r w:rsidRPr="003515B3">
        <w:rPr>
          <w:b/>
          <w:bCs/>
          <w:highlight w:val="yellow"/>
        </w:rPr>
        <w:t xml:space="preserve"> as having a disability, any relevant existing plans relating to access and inclusion (e.g. workforce plans related to employment, training and retention of people living with disability).</w:t>
      </w:r>
    </w:p>
    <w:p w14:paraId="5713B179" w14:textId="77777777" w:rsidR="007A0915" w:rsidRPr="007A0915" w:rsidRDefault="007A0915" w:rsidP="007A0915">
      <w:pPr>
        <w:pStyle w:val="Heading3"/>
      </w:pPr>
      <w:r w:rsidRPr="007A0915">
        <w:t>Strategic Context</w:t>
      </w:r>
    </w:p>
    <w:p w14:paraId="25B40A1C" w14:textId="66676F1A" w:rsidR="007A0915" w:rsidRPr="003515B3" w:rsidRDefault="007A0915" w:rsidP="007A0915">
      <w:pPr>
        <w:rPr>
          <w:b/>
          <w:bCs/>
        </w:rPr>
      </w:pPr>
      <w:r w:rsidRPr="003515B3">
        <w:rPr>
          <w:b/>
          <w:bCs/>
          <w:highlight w:val="yellow"/>
        </w:rPr>
        <w:t xml:space="preserve">Include a section about the strategic context, referencing the </w:t>
      </w:r>
      <w:r w:rsidRPr="003515B3">
        <w:rPr>
          <w:b/>
          <w:bCs/>
          <w:i/>
          <w:iCs/>
          <w:highlight w:val="yellow"/>
        </w:rPr>
        <w:t>Disability Inclusion Act 2018</w:t>
      </w:r>
      <w:r w:rsidRPr="003515B3">
        <w:rPr>
          <w:b/>
          <w:bCs/>
          <w:highlight w:val="yellow"/>
        </w:rPr>
        <w:t xml:space="preserve"> (SA), </w:t>
      </w:r>
      <w:r w:rsidRPr="003515B3">
        <w:rPr>
          <w:b/>
          <w:bCs/>
          <w:i/>
          <w:iCs/>
          <w:highlight w:val="yellow"/>
        </w:rPr>
        <w:t>Inclusive SA: State Disability Inclusion Plan 2019</w:t>
      </w:r>
      <w:r w:rsidR="003515B3" w:rsidRPr="003515B3">
        <w:rPr>
          <w:b/>
          <w:bCs/>
          <w:i/>
          <w:iCs/>
          <w:highlight w:val="yellow"/>
        </w:rPr>
        <w:t>–</w:t>
      </w:r>
      <w:r w:rsidRPr="003515B3">
        <w:rPr>
          <w:b/>
          <w:bCs/>
          <w:i/>
          <w:iCs/>
          <w:highlight w:val="yellow"/>
        </w:rPr>
        <w:t>2023</w:t>
      </w:r>
      <w:r w:rsidRPr="003515B3">
        <w:rPr>
          <w:b/>
          <w:bCs/>
          <w:highlight w:val="yellow"/>
        </w:rPr>
        <w:t xml:space="preserve">, the </w:t>
      </w:r>
      <w:r w:rsidRPr="003515B3">
        <w:rPr>
          <w:b/>
          <w:bCs/>
          <w:i/>
          <w:iCs/>
          <w:highlight w:val="yellow"/>
        </w:rPr>
        <w:t>National Disability Strategy 2010</w:t>
      </w:r>
      <w:r w:rsidR="003515B3" w:rsidRPr="003515B3">
        <w:rPr>
          <w:b/>
          <w:bCs/>
          <w:i/>
          <w:iCs/>
          <w:highlight w:val="yellow"/>
        </w:rPr>
        <w:t>–</w:t>
      </w:r>
      <w:r w:rsidRPr="003515B3">
        <w:rPr>
          <w:b/>
          <w:bCs/>
          <w:i/>
          <w:iCs/>
          <w:highlight w:val="yellow"/>
        </w:rPr>
        <w:t>2020</w:t>
      </w:r>
      <w:r w:rsidRPr="003515B3">
        <w:rPr>
          <w:b/>
          <w:bCs/>
          <w:highlight w:val="yellow"/>
        </w:rPr>
        <w:t xml:space="preserve"> and the United Nations Convention on the Rights of Persons with Disabilities.</w:t>
      </w:r>
    </w:p>
    <w:p w14:paraId="05B1ED35" w14:textId="7CCED450" w:rsidR="007A0915" w:rsidRPr="007A0915" w:rsidRDefault="007A0915" w:rsidP="007A0915">
      <w:pPr>
        <w:pStyle w:val="Heading3"/>
      </w:pPr>
      <w:r w:rsidRPr="007A0915">
        <w:t>Our vision</w:t>
      </w:r>
    </w:p>
    <w:p w14:paraId="15E5C440" w14:textId="77777777" w:rsidR="007A0915" w:rsidRPr="003515B3" w:rsidRDefault="007A0915" w:rsidP="007A0915">
      <w:pPr>
        <w:rPr>
          <w:b/>
          <w:bCs/>
          <w:highlight w:val="yellow"/>
        </w:rPr>
      </w:pPr>
      <w:r w:rsidRPr="003515B3">
        <w:rPr>
          <w:b/>
          <w:bCs/>
          <w:highlight w:val="yellow"/>
        </w:rPr>
        <w:t>Include State authority’s vision for disability access and inclusion.</w:t>
      </w:r>
    </w:p>
    <w:p w14:paraId="06F49031" w14:textId="2F865D65" w:rsidR="003515B3" w:rsidRDefault="007A0915" w:rsidP="007A0915">
      <w:pPr>
        <w:rPr>
          <w:b/>
          <w:bCs/>
          <w:highlight w:val="yellow"/>
        </w:rPr>
      </w:pPr>
      <w:r w:rsidRPr="003515B3">
        <w:rPr>
          <w:b/>
          <w:bCs/>
          <w:highlight w:val="yellow"/>
        </w:rPr>
        <w:t>If an agency or Council has a City or Regional Plan explain how this will include disability access and inclusion.</w:t>
      </w:r>
    </w:p>
    <w:p w14:paraId="0C446327" w14:textId="77777777" w:rsidR="001A11DB" w:rsidRDefault="001A11DB">
      <w:pPr>
        <w:spacing w:after="120"/>
        <w:rPr>
          <w:b/>
          <w:bCs/>
          <w:highlight w:val="yellow"/>
        </w:rPr>
        <w:sectPr w:rsidR="001A11DB" w:rsidSect="000A59D9">
          <w:footerReference w:type="default" r:id="rId8"/>
          <w:pgSz w:w="11906" w:h="16838"/>
          <w:pgMar w:top="1134" w:right="1134" w:bottom="1134" w:left="1134" w:header="709" w:footer="709" w:gutter="0"/>
          <w:cols w:space="708"/>
          <w:docGrid w:linePitch="360"/>
        </w:sectPr>
      </w:pPr>
    </w:p>
    <w:p w14:paraId="4DC3A278" w14:textId="77777777" w:rsidR="007A0915" w:rsidRPr="003515B3" w:rsidRDefault="007A0915" w:rsidP="003515B3">
      <w:pPr>
        <w:pStyle w:val="Heading2"/>
        <w:rPr>
          <w:b/>
          <w:bCs/>
        </w:rPr>
      </w:pPr>
      <w:r w:rsidRPr="007A0915">
        <w:lastRenderedPageBreak/>
        <w:t xml:space="preserve">Actions </w:t>
      </w:r>
      <w:r w:rsidRPr="003515B3">
        <w:rPr>
          <w:b/>
          <w:bCs/>
          <w:highlight w:val="yellow"/>
        </w:rPr>
        <w:t>(To be completed by each State authority)</w:t>
      </w:r>
    </w:p>
    <w:p w14:paraId="622DC3BE" w14:textId="77777777" w:rsidR="007A0915" w:rsidRPr="007A0915" w:rsidRDefault="007A0915" w:rsidP="007A0915">
      <w:r w:rsidRPr="007A0915">
        <w:t xml:space="preserve">The </w:t>
      </w:r>
      <w:r w:rsidRPr="003515B3">
        <w:rPr>
          <w:b/>
          <w:bCs/>
          <w:highlight w:val="yellow"/>
        </w:rPr>
        <w:t>(name of State authority)</w:t>
      </w:r>
      <w:r w:rsidRPr="007A0915">
        <w:t xml:space="preserve"> Disability Access and Inclusion Plan is structured around the themes and priority areas of the Inclusive SA: State Disability Inclusion Plan 2019–2023.</w:t>
      </w:r>
    </w:p>
    <w:p w14:paraId="639ECCF1" w14:textId="6F4C6E3B" w:rsidR="007A0915" w:rsidRPr="007A0915" w:rsidRDefault="007A0915" w:rsidP="003515B3">
      <w:pPr>
        <w:pStyle w:val="Heading3"/>
      </w:pPr>
      <w:r w:rsidRPr="007A0915">
        <w:t>1: Inclusive communities for all</w:t>
      </w:r>
    </w:p>
    <w:p w14:paraId="5E29370E" w14:textId="77777777" w:rsidR="007A0915" w:rsidRPr="003515B3" w:rsidRDefault="007A0915" w:rsidP="007A0915">
      <w:pPr>
        <w:rPr>
          <w:b/>
          <w:bCs/>
        </w:rPr>
      </w:pPr>
      <w:r w:rsidRPr="003515B3">
        <w:rPr>
          <w:b/>
          <w:bCs/>
        </w:rPr>
        <w:t>Social inclusion is a priority for people living with disability as it affects all aspects of their lives. It is our aim that the contributions and rights of people living with disability are valued and understood by all South Australians and that their rights are promoted, upheld and protected. We also want to ensure that people living with disability are supported to advocate for their own rights.</w:t>
      </w:r>
    </w:p>
    <w:p w14:paraId="6E31F770" w14:textId="77777777" w:rsidR="007A0915" w:rsidRPr="007A0915" w:rsidRDefault="007A0915" w:rsidP="007A0915">
      <w:r w:rsidRPr="007A0915">
        <w:t>Priority 1: Involvement in the community</w:t>
      </w:r>
    </w:p>
    <w:p w14:paraId="0DEE7E59" w14:textId="77777777" w:rsidR="007A0915" w:rsidRPr="007A0915" w:rsidRDefault="007A0915" w:rsidP="007A0915">
      <w:r w:rsidRPr="007A0915">
        <w:t>Priority 2: Improving community understanding and awareness</w:t>
      </w:r>
    </w:p>
    <w:p w14:paraId="4102E0A1" w14:textId="77777777" w:rsidR="007A0915" w:rsidRPr="007A0915" w:rsidRDefault="007A0915" w:rsidP="007A0915">
      <w:r w:rsidRPr="007A0915">
        <w:t>Priority 3: Promoting the rights of people living with disability</w:t>
      </w:r>
    </w:p>
    <w:p w14:paraId="520329F0" w14:textId="06889683" w:rsidR="007A0915" w:rsidRPr="003515B3" w:rsidRDefault="007A0915" w:rsidP="007A0915">
      <w:pPr>
        <w:rPr>
          <w:b/>
          <w:bCs/>
          <w:highlight w:val="yellow"/>
        </w:rPr>
      </w:pPr>
      <w:r w:rsidRPr="003515B3">
        <w:rPr>
          <w:b/>
          <w:bCs/>
          <w:highlight w:val="yellow"/>
        </w:rPr>
        <w:t>Actions might include:</w:t>
      </w:r>
    </w:p>
    <w:p w14:paraId="5E6CC6BC" w14:textId="5890E31A" w:rsidR="007A0915" w:rsidRPr="003515B3" w:rsidRDefault="007A0915" w:rsidP="003515B3">
      <w:pPr>
        <w:pStyle w:val="BulletList"/>
        <w:rPr>
          <w:b/>
          <w:bCs/>
          <w:highlight w:val="yellow"/>
        </w:rPr>
      </w:pPr>
      <w:r w:rsidRPr="003515B3">
        <w:rPr>
          <w:b/>
          <w:bCs/>
          <w:highlight w:val="yellow"/>
        </w:rPr>
        <w:t xml:space="preserve">Strategies in place to ensure that people can </w:t>
      </w:r>
      <w:proofErr w:type="gramStart"/>
      <w:r w:rsidRPr="003515B3">
        <w:rPr>
          <w:b/>
          <w:bCs/>
          <w:highlight w:val="yellow"/>
        </w:rPr>
        <w:t>participate</w:t>
      </w:r>
      <w:proofErr w:type="gramEnd"/>
      <w:r w:rsidRPr="003515B3">
        <w:rPr>
          <w:b/>
          <w:bCs/>
          <w:highlight w:val="yellow"/>
        </w:rPr>
        <w:t xml:space="preserve"> in Local or State Government proceedings (</w:t>
      </w:r>
      <w:r w:rsidR="003515B3" w:rsidRPr="003515B3">
        <w:rPr>
          <w:b/>
          <w:bCs/>
          <w:highlight w:val="yellow"/>
        </w:rPr>
        <w:t>For example,</w:t>
      </w:r>
      <w:r w:rsidRPr="003515B3">
        <w:rPr>
          <w:b/>
          <w:bCs/>
          <w:highlight w:val="yellow"/>
        </w:rPr>
        <w:t xml:space="preserve"> aids and equipment)</w:t>
      </w:r>
    </w:p>
    <w:p w14:paraId="0E10FF61" w14:textId="77777777" w:rsidR="007A0915" w:rsidRPr="003515B3" w:rsidRDefault="007A0915" w:rsidP="003515B3">
      <w:pPr>
        <w:pStyle w:val="BulletList"/>
        <w:rPr>
          <w:b/>
          <w:bCs/>
          <w:highlight w:val="yellow"/>
        </w:rPr>
      </w:pPr>
      <w:r w:rsidRPr="003515B3">
        <w:rPr>
          <w:b/>
          <w:bCs/>
          <w:highlight w:val="yellow"/>
        </w:rPr>
        <w:t>Establishment of best practice resources relating to communication, websites and events to ensure accessibility and inclusion for all.</w:t>
      </w:r>
    </w:p>
    <w:p w14:paraId="3D21E0FD" w14:textId="77777777" w:rsidR="007A0915" w:rsidRPr="003515B3" w:rsidRDefault="007A0915" w:rsidP="003515B3">
      <w:pPr>
        <w:pStyle w:val="BulletList"/>
        <w:rPr>
          <w:b/>
          <w:bCs/>
          <w:highlight w:val="yellow"/>
        </w:rPr>
      </w:pPr>
      <w:r w:rsidRPr="003515B3">
        <w:rPr>
          <w:b/>
          <w:bCs/>
          <w:highlight w:val="yellow"/>
        </w:rPr>
        <w:t>Strategies to improve access and inclusion to sport, recreation and cultural events/facilities.</w:t>
      </w:r>
    </w:p>
    <w:p w14:paraId="57C11EF4" w14:textId="77777777" w:rsidR="007A0915" w:rsidRPr="003515B3" w:rsidRDefault="007A0915" w:rsidP="003515B3">
      <w:pPr>
        <w:pStyle w:val="BulletList"/>
        <w:rPr>
          <w:b/>
          <w:bCs/>
          <w:highlight w:val="yellow"/>
        </w:rPr>
      </w:pPr>
      <w:r w:rsidRPr="003515B3">
        <w:rPr>
          <w:b/>
          <w:bCs/>
          <w:highlight w:val="yellow"/>
        </w:rPr>
        <w:t>Disability awareness training for all staff.</w:t>
      </w:r>
    </w:p>
    <w:p w14:paraId="3D57B06F" w14:textId="77777777" w:rsidR="007A0915" w:rsidRPr="003515B3" w:rsidRDefault="007A0915" w:rsidP="003515B3">
      <w:pPr>
        <w:pStyle w:val="BulletList"/>
        <w:rPr>
          <w:b/>
          <w:bCs/>
          <w:highlight w:val="yellow"/>
        </w:rPr>
      </w:pPr>
      <w:r w:rsidRPr="003515B3">
        <w:rPr>
          <w:b/>
          <w:bCs/>
          <w:highlight w:val="yellow"/>
        </w:rPr>
        <w:t>Include disability awareness training as part of induction programs for new employees.</w:t>
      </w:r>
    </w:p>
    <w:p w14:paraId="08E6BC5E" w14:textId="77777777" w:rsidR="007A0915" w:rsidRPr="003515B3" w:rsidRDefault="007A0915" w:rsidP="007A0915">
      <w:pPr>
        <w:rPr>
          <w:b/>
          <w:bCs/>
          <w:highlight w:val="yellow"/>
        </w:rPr>
      </w:pPr>
      <w:r w:rsidRPr="003515B3">
        <w:rPr>
          <w:b/>
          <w:bCs/>
          <w:highlight w:val="yellow"/>
        </w:rPr>
        <w:t>Suggested Measurable Targets:</w:t>
      </w:r>
    </w:p>
    <w:p w14:paraId="645A53BE" w14:textId="681857A1" w:rsidR="007A0915" w:rsidRPr="003515B3" w:rsidRDefault="007A0915" w:rsidP="003515B3">
      <w:pPr>
        <w:pStyle w:val="BulletList"/>
        <w:rPr>
          <w:b/>
          <w:bCs/>
          <w:highlight w:val="yellow"/>
        </w:rPr>
      </w:pPr>
      <w:r w:rsidRPr="003515B3">
        <w:rPr>
          <w:b/>
          <w:bCs/>
          <w:highlight w:val="yellow"/>
        </w:rPr>
        <w:t xml:space="preserve">Proportion of people living with disability who </w:t>
      </w:r>
      <w:proofErr w:type="gramStart"/>
      <w:r w:rsidRPr="003515B3">
        <w:rPr>
          <w:b/>
          <w:bCs/>
          <w:highlight w:val="yellow"/>
        </w:rPr>
        <w:t>participate</w:t>
      </w:r>
      <w:proofErr w:type="gramEnd"/>
      <w:r w:rsidRPr="003515B3">
        <w:rPr>
          <w:b/>
          <w:bCs/>
          <w:highlight w:val="yellow"/>
        </w:rPr>
        <w:t xml:space="preserve"> in common cultural and recreational activities.</w:t>
      </w:r>
    </w:p>
    <w:p w14:paraId="784B7C1B" w14:textId="77777777" w:rsidR="007A0915" w:rsidRPr="003515B3" w:rsidRDefault="007A0915" w:rsidP="003515B3">
      <w:pPr>
        <w:pStyle w:val="BulletList"/>
        <w:rPr>
          <w:b/>
          <w:bCs/>
          <w:highlight w:val="yellow"/>
        </w:rPr>
      </w:pPr>
      <w:r w:rsidRPr="003515B3">
        <w:rPr>
          <w:b/>
          <w:bCs/>
          <w:highlight w:val="yellow"/>
        </w:rPr>
        <w:t xml:space="preserve">Proportion of people living with disability who </w:t>
      </w:r>
      <w:proofErr w:type="gramStart"/>
      <w:r w:rsidRPr="003515B3">
        <w:rPr>
          <w:b/>
          <w:bCs/>
          <w:highlight w:val="yellow"/>
        </w:rPr>
        <w:t>participate</w:t>
      </w:r>
      <w:proofErr w:type="gramEnd"/>
      <w:r w:rsidRPr="003515B3">
        <w:rPr>
          <w:b/>
          <w:bCs/>
          <w:highlight w:val="yellow"/>
        </w:rPr>
        <w:t xml:space="preserve"> in community and social groups.</w:t>
      </w:r>
    </w:p>
    <w:p w14:paraId="02E52115" w14:textId="73898D4F" w:rsidR="007A0915" w:rsidRDefault="007A0915" w:rsidP="003515B3">
      <w:pPr>
        <w:pStyle w:val="BulletList"/>
        <w:rPr>
          <w:b/>
          <w:bCs/>
          <w:highlight w:val="yellow"/>
        </w:rPr>
      </w:pPr>
      <w:r w:rsidRPr="003515B3">
        <w:rPr>
          <w:b/>
          <w:bCs/>
          <w:highlight w:val="yellow"/>
        </w:rPr>
        <w:t xml:space="preserve">Data on disability awareness training sessions held, and the proportion of staff </w:t>
      </w:r>
      <w:r w:rsidR="003515B3">
        <w:rPr>
          <w:b/>
          <w:bCs/>
          <w:highlight w:val="yellow"/>
        </w:rPr>
        <w:t>who</w:t>
      </w:r>
      <w:r w:rsidRPr="003515B3">
        <w:rPr>
          <w:b/>
          <w:bCs/>
          <w:highlight w:val="yellow"/>
        </w:rPr>
        <w:t xml:space="preserve"> have attended.</w:t>
      </w:r>
    </w:p>
    <w:p w14:paraId="7EFF0D33" w14:textId="77777777" w:rsidR="003515B3" w:rsidRPr="003515B3" w:rsidRDefault="003515B3" w:rsidP="003515B3">
      <w:pPr>
        <w:rPr>
          <w:highlight w:val="yellow"/>
        </w:rPr>
      </w:pPr>
    </w:p>
    <w:tbl>
      <w:tblPr>
        <w:tblStyle w:val="GridTable2-Accent1"/>
        <w:tblW w:w="4900" w:type="pct"/>
        <w:tblLook w:val="04A0" w:firstRow="1" w:lastRow="0" w:firstColumn="1" w:lastColumn="0" w:noHBand="0" w:noVBand="1"/>
      </w:tblPr>
      <w:tblGrid>
        <w:gridCol w:w="4723"/>
        <w:gridCol w:w="1481"/>
        <w:gridCol w:w="2762"/>
        <w:gridCol w:w="2762"/>
        <w:gridCol w:w="2762"/>
      </w:tblGrid>
      <w:tr w:rsidR="003515B3" w:rsidRPr="003515B3" w14:paraId="2322EBB6" w14:textId="77777777" w:rsidTr="003119A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369" w:type="dxa"/>
          </w:tcPr>
          <w:p w14:paraId="38222DEB" w14:textId="754047C1" w:rsidR="003515B3" w:rsidRPr="003515B3" w:rsidRDefault="003515B3" w:rsidP="007A0915">
            <w:r w:rsidRPr="003515B3">
              <w:lastRenderedPageBreak/>
              <w:t>Action</w:t>
            </w:r>
          </w:p>
        </w:tc>
        <w:tc>
          <w:tcPr>
            <w:tcW w:w="572" w:type="dxa"/>
          </w:tcPr>
          <w:p w14:paraId="12486019" w14:textId="2E390AE8" w:rsidR="003515B3" w:rsidRPr="003515B3" w:rsidRDefault="003515B3" w:rsidP="007A0915">
            <w:pPr>
              <w:cnfStyle w:val="100000000000" w:firstRow="1" w:lastRow="0" w:firstColumn="0" w:lastColumn="0" w:oddVBand="0" w:evenVBand="0" w:oddHBand="0" w:evenHBand="0" w:firstRowFirstColumn="0" w:firstRowLastColumn="0" w:lastRowFirstColumn="0" w:lastRowLastColumn="0"/>
            </w:pPr>
            <w:r w:rsidRPr="003515B3">
              <w:t>State Plan Priority #</w:t>
            </w:r>
          </w:p>
        </w:tc>
        <w:tc>
          <w:tcPr>
            <w:tcW w:w="1971" w:type="dxa"/>
          </w:tcPr>
          <w:p w14:paraId="7D9B5CBF" w14:textId="587E2525" w:rsidR="003515B3" w:rsidRPr="003515B3" w:rsidRDefault="003515B3" w:rsidP="007A0915">
            <w:pPr>
              <w:cnfStyle w:val="100000000000" w:firstRow="1" w:lastRow="0" w:firstColumn="0" w:lastColumn="0" w:oddVBand="0" w:evenVBand="0" w:oddHBand="0" w:evenHBand="0" w:firstRowFirstColumn="0" w:firstRowLastColumn="0" w:lastRowFirstColumn="0" w:lastRowLastColumn="0"/>
            </w:pPr>
            <w:r w:rsidRPr="003515B3">
              <w:t>Responsibility</w:t>
            </w:r>
          </w:p>
        </w:tc>
        <w:tc>
          <w:tcPr>
            <w:tcW w:w="1971" w:type="dxa"/>
          </w:tcPr>
          <w:p w14:paraId="4C41F808" w14:textId="330DD634" w:rsidR="003515B3" w:rsidRPr="003515B3" w:rsidRDefault="003515B3" w:rsidP="007A0915">
            <w:pPr>
              <w:cnfStyle w:val="100000000000" w:firstRow="1" w:lastRow="0" w:firstColumn="0" w:lastColumn="0" w:oddVBand="0" w:evenVBand="0" w:oddHBand="0" w:evenHBand="0" w:firstRowFirstColumn="0" w:firstRowLastColumn="0" w:lastRowFirstColumn="0" w:lastRowLastColumn="0"/>
            </w:pPr>
            <w:r w:rsidRPr="003515B3">
              <w:t>Timeframe</w:t>
            </w:r>
          </w:p>
        </w:tc>
        <w:tc>
          <w:tcPr>
            <w:tcW w:w="1971" w:type="dxa"/>
          </w:tcPr>
          <w:p w14:paraId="19D5336F" w14:textId="12AD9099" w:rsidR="003515B3" w:rsidRPr="003515B3" w:rsidRDefault="003515B3" w:rsidP="007A0915">
            <w:pPr>
              <w:cnfStyle w:val="100000000000" w:firstRow="1" w:lastRow="0" w:firstColumn="0" w:lastColumn="0" w:oddVBand="0" w:evenVBand="0" w:oddHBand="0" w:evenHBand="0" w:firstRowFirstColumn="0" w:firstRowLastColumn="0" w:lastRowFirstColumn="0" w:lastRowLastColumn="0"/>
            </w:pPr>
            <w:r w:rsidRPr="003515B3">
              <w:t>Measurable Target</w:t>
            </w:r>
          </w:p>
        </w:tc>
      </w:tr>
      <w:tr w:rsidR="003515B3" w14:paraId="2D4946BF" w14:textId="77777777" w:rsidTr="003119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Pr>
          <w:p w14:paraId="0DB97C69" w14:textId="2790E9CB" w:rsidR="003515B3" w:rsidRDefault="003515B3" w:rsidP="007A0915">
            <w:r>
              <w:t>1</w:t>
            </w:r>
          </w:p>
        </w:tc>
        <w:tc>
          <w:tcPr>
            <w:tcW w:w="572" w:type="dxa"/>
          </w:tcPr>
          <w:p w14:paraId="1FE69313" w14:textId="77777777" w:rsidR="003515B3" w:rsidRDefault="003515B3" w:rsidP="007A0915">
            <w:pPr>
              <w:cnfStyle w:val="000000100000" w:firstRow="0" w:lastRow="0" w:firstColumn="0" w:lastColumn="0" w:oddVBand="0" w:evenVBand="0" w:oddHBand="1" w:evenHBand="0" w:firstRowFirstColumn="0" w:firstRowLastColumn="0" w:lastRowFirstColumn="0" w:lastRowLastColumn="0"/>
            </w:pPr>
          </w:p>
        </w:tc>
        <w:tc>
          <w:tcPr>
            <w:tcW w:w="1971" w:type="dxa"/>
          </w:tcPr>
          <w:p w14:paraId="6BA50BF4" w14:textId="77777777" w:rsidR="003515B3" w:rsidRDefault="003515B3" w:rsidP="007A0915">
            <w:pPr>
              <w:cnfStyle w:val="000000100000" w:firstRow="0" w:lastRow="0" w:firstColumn="0" w:lastColumn="0" w:oddVBand="0" w:evenVBand="0" w:oddHBand="1" w:evenHBand="0" w:firstRowFirstColumn="0" w:firstRowLastColumn="0" w:lastRowFirstColumn="0" w:lastRowLastColumn="0"/>
            </w:pPr>
          </w:p>
        </w:tc>
        <w:tc>
          <w:tcPr>
            <w:tcW w:w="1971" w:type="dxa"/>
          </w:tcPr>
          <w:p w14:paraId="35C8777E" w14:textId="77777777" w:rsidR="003515B3" w:rsidRDefault="003515B3" w:rsidP="007A0915">
            <w:pPr>
              <w:cnfStyle w:val="000000100000" w:firstRow="0" w:lastRow="0" w:firstColumn="0" w:lastColumn="0" w:oddVBand="0" w:evenVBand="0" w:oddHBand="1" w:evenHBand="0" w:firstRowFirstColumn="0" w:firstRowLastColumn="0" w:lastRowFirstColumn="0" w:lastRowLastColumn="0"/>
            </w:pPr>
          </w:p>
        </w:tc>
        <w:tc>
          <w:tcPr>
            <w:tcW w:w="1971" w:type="dxa"/>
          </w:tcPr>
          <w:p w14:paraId="669CED52" w14:textId="77777777" w:rsidR="003515B3" w:rsidRDefault="003515B3" w:rsidP="007A0915">
            <w:pPr>
              <w:cnfStyle w:val="000000100000" w:firstRow="0" w:lastRow="0" w:firstColumn="0" w:lastColumn="0" w:oddVBand="0" w:evenVBand="0" w:oddHBand="1" w:evenHBand="0" w:firstRowFirstColumn="0" w:firstRowLastColumn="0" w:lastRowFirstColumn="0" w:lastRowLastColumn="0"/>
            </w:pPr>
          </w:p>
        </w:tc>
      </w:tr>
      <w:tr w:rsidR="003515B3" w14:paraId="3B1982B6" w14:textId="77777777" w:rsidTr="003119AA">
        <w:tc>
          <w:tcPr>
            <w:cnfStyle w:val="001000000000" w:firstRow="0" w:lastRow="0" w:firstColumn="1" w:lastColumn="0" w:oddVBand="0" w:evenVBand="0" w:oddHBand="0" w:evenHBand="0" w:firstRowFirstColumn="0" w:firstRowLastColumn="0" w:lastRowFirstColumn="0" w:lastRowLastColumn="0"/>
            <w:tcW w:w="3369" w:type="dxa"/>
          </w:tcPr>
          <w:p w14:paraId="6F2BCCB3" w14:textId="7D65CAAA" w:rsidR="003515B3" w:rsidRDefault="003515B3" w:rsidP="007A0915">
            <w:r>
              <w:t>2</w:t>
            </w:r>
          </w:p>
        </w:tc>
        <w:tc>
          <w:tcPr>
            <w:tcW w:w="572" w:type="dxa"/>
          </w:tcPr>
          <w:p w14:paraId="7E58DB85" w14:textId="77777777" w:rsidR="003515B3" w:rsidRDefault="003515B3" w:rsidP="007A0915">
            <w:pPr>
              <w:cnfStyle w:val="000000000000" w:firstRow="0" w:lastRow="0" w:firstColumn="0" w:lastColumn="0" w:oddVBand="0" w:evenVBand="0" w:oddHBand="0" w:evenHBand="0" w:firstRowFirstColumn="0" w:firstRowLastColumn="0" w:lastRowFirstColumn="0" w:lastRowLastColumn="0"/>
            </w:pPr>
          </w:p>
        </w:tc>
        <w:tc>
          <w:tcPr>
            <w:tcW w:w="1971" w:type="dxa"/>
          </w:tcPr>
          <w:p w14:paraId="31EA7E1F" w14:textId="77777777" w:rsidR="003515B3" w:rsidRDefault="003515B3" w:rsidP="007A0915">
            <w:pPr>
              <w:cnfStyle w:val="000000000000" w:firstRow="0" w:lastRow="0" w:firstColumn="0" w:lastColumn="0" w:oddVBand="0" w:evenVBand="0" w:oddHBand="0" w:evenHBand="0" w:firstRowFirstColumn="0" w:firstRowLastColumn="0" w:lastRowFirstColumn="0" w:lastRowLastColumn="0"/>
            </w:pPr>
          </w:p>
        </w:tc>
        <w:tc>
          <w:tcPr>
            <w:tcW w:w="1971" w:type="dxa"/>
          </w:tcPr>
          <w:p w14:paraId="0BF52808" w14:textId="77777777" w:rsidR="003515B3" w:rsidRDefault="003515B3" w:rsidP="007A0915">
            <w:pPr>
              <w:cnfStyle w:val="000000000000" w:firstRow="0" w:lastRow="0" w:firstColumn="0" w:lastColumn="0" w:oddVBand="0" w:evenVBand="0" w:oddHBand="0" w:evenHBand="0" w:firstRowFirstColumn="0" w:firstRowLastColumn="0" w:lastRowFirstColumn="0" w:lastRowLastColumn="0"/>
            </w:pPr>
          </w:p>
        </w:tc>
        <w:tc>
          <w:tcPr>
            <w:tcW w:w="1971" w:type="dxa"/>
          </w:tcPr>
          <w:p w14:paraId="570D7A4B" w14:textId="77777777" w:rsidR="003515B3" w:rsidRDefault="003515B3" w:rsidP="007A0915">
            <w:pPr>
              <w:cnfStyle w:val="000000000000" w:firstRow="0" w:lastRow="0" w:firstColumn="0" w:lastColumn="0" w:oddVBand="0" w:evenVBand="0" w:oddHBand="0" w:evenHBand="0" w:firstRowFirstColumn="0" w:firstRowLastColumn="0" w:lastRowFirstColumn="0" w:lastRowLastColumn="0"/>
            </w:pPr>
          </w:p>
        </w:tc>
      </w:tr>
      <w:tr w:rsidR="003515B3" w14:paraId="3EAD05B8" w14:textId="77777777" w:rsidTr="003119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Pr>
          <w:p w14:paraId="2D53E2E1" w14:textId="0EC14C5F" w:rsidR="003515B3" w:rsidRDefault="003515B3" w:rsidP="007A0915">
            <w:r>
              <w:t>3</w:t>
            </w:r>
          </w:p>
        </w:tc>
        <w:tc>
          <w:tcPr>
            <w:tcW w:w="572" w:type="dxa"/>
          </w:tcPr>
          <w:p w14:paraId="063394E1" w14:textId="77777777" w:rsidR="003515B3" w:rsidRDefault="003515B3" w:rsidP="007A0915">
            <w:pPr>
              <w:cnfStyle w:val="000000100000" w:firstRow="0" w:lastRow="0" w:firstColumn="0" w:lastColumn="0" w:oddVBand="0" w:evenVBand="0" w:oddHBand="1" w:evenHBand="0" w:firstRowFirstColumn="0" w:firstRowLastColumn="0" w:lastRowFirstColumn="0" w:lastRowLastColumn="0"/>
            </w:pPr>
          </w:p>
        </w:tc>
        <w:tc>
          <w:tcPr>
            <w:tcW w:w="1971" w:type="dxa"/>
          </w:tcPr>
          <w:p w14:paraId="03E325A1" w14:textId="77777777" w:rsidR="003515B3" w:rsidRDefault="003515B3" w:rsidP="007A0915">
            <w:pPr>
              <w:cnfStyle w:val="000000100000" w:firstRow="0" w:lastRow="0" w:firstColumn="0" w:lastColumn="0" w:oddVBand="0" w:evenVBand="0" w:oddHBand="1" w:evenHBand="0" w:firstRowFirstColumn="0" w:firstRowLastColumn="0" w:lastRowFirstColumn="0" w:lastRowLastColumn="0"/>
            </w:pPr>
          </w:p>
        </w:tc>
        <w:tc>
          <w:tcPr>
            <w:tcW w:w="1971" w:type="dxa"/>
          </w:tcPr>
          <w:p w14:paraId="3C273335" w14:textId="77777777" w:rsidR="003515B3" w:rsidRDefault="003515B3" w:rsidP="007A0915">
            <w:pPr>
              <w:cnfStyle w:val="000000100000" w:firstRow="0" w:lastRow="0" w:firstColumn="0" w:lastColumn="0" w:oddVBand="0" w:evenVBand="0" w:oddHBand="1" w:evenHBand="0" w:firstRowFirstColumn="0" w:firstRowLastColumn="0" w:lastRowFirstColumn="0" w:lastRowLastColumn="0"/>
            </w:pPr>
          </w:p>
        </w:tc>
        <w:tc>
          <w:tcPr>
            <w:tcW w:w="1971" w:type="dxa"/>
          </w:tcPr>
          <w:p w14:paraId="46E4480D" w14:textId="77777777" w:rsidR="003515B3" w:rsidRDefault="003515B3" w:rsidP="007A0915">
            <w:pPr>
              <w:cnfStyle w:val="000000100000" w:firstRow="0" w:lastRow="0" w:firstColumn="0" w:lastColumn="0" w:oddVBand="0" w:evenVBand="0" w:oddHBand="1" w:evenHBand="0" w:firstRowFirstColumn="0" w:firstRowLastColumn="0" w:lastRowFirstColumn="0" w:lastRowLastColumn="0"/>
            </w:pPr>
          </w:p>
        </w:tc>
      </w:tr>
    </w:tbl>
    <w:p w14:paraId="4BD1D554" w14:textId="77777777" w:rsidR="003515B3" w:rsidRDefault="003515B3" w:rsidP="007A0915"/>
    <w:p w14:paraId="32EF14A1" w14:textId="77777777" w:rsidR="007A0915" w:rsidRPr="007A0915" w:rsidRDefault="007A0915" w:rsidP="003515B3">
      <w:pPr>
        <w:pStyle w:val="Heading3"/>
      </w:pPr>
      <w:r w:rsidRPr="007A0915">
        <w:t>2: Leadership and collaboration</w:t>
      </w:r>
    </w:p>
    <w:p w14:paraId="18F74021" w14:textId="77777777" w:rsidR="007A0915" w:rsidRPr="003515B3" w:rsidRDefault="007A0915" w:rsidP="007A0915">
      <w:pPr>
        <w:rPr>
          <w:b/>
          <w:bCs/>
        </w:rPr>
      </w:pPr>
      <w:r w:rsidRPr="003515B3">
        <w:rPr>
          <w:b/>
          <w:bCs/>
        </w:rPr>
        <w:t xml:space="preserve">People living with disability want to have a greater role in leading and contributing to government and community decision-making. It is our aim that the perspectives of people living with disability are actively </w:t>
      </w:r>
      <w:proofErr w:type="gramStart"/>
      <w:r w:rsidRPr="003515B3">
        <w:rPr>
          <w:b/>
          <w:bCs/>
        </w:rPr>
        <w:t>sought</w:t>
      </w:r>
      <w:proofErr w:type="gramEnd"/>
      <w:r w:rsidRPr="003515B3">
        <w:rPr>
          <w:b/>
          <w:bCs/>
        </w:rPr>
        <w:t xml:space="preserve"> and that they are supported to participate meaningfully in government and community consultation and engagement activities.</w:t>
      </w:r>
    </w:p>
    <w:p w14:paraId="6063EB15" w14:textId="77777777" w:rsidR="007A0915" w:rsidRPr="007A0915" w:rsidRDefault="007A0915" w:rsidP="007A0915">
      <w:r w:rsidRPr="007A0915">
        <w:t>Priority 4: Participation in decision-making</w:t>
      </w:r>
    </w:p>
    <w:p w14:paraId="743E6E33" w14:textId="77777777" w:rsidR="007A0915" w:rsidRPr="007A0915" w:rsidRDefault="007A0915" w:rsidP="007A0915">
      <w:r w:rsidRPr="007A0915">
        <w:t>Priority 5: Leadership and raising profile</w:t>
      </w:r>
    </w:p>
    <w:p w14:paraId="5C7F5385" w14:textId="77777777" w:rsidR="007A0915" w:rsidRPr="007A0915" w:rsidRDefault="007A0915" w:rsidP="007A0915">
      <w:r w:rsidRPr="007A0915">
        <w:t>Priority 6: Engagement and consultation</w:t>
      </w:r>
    </w:p>
    <w:p w14:paraId="06B49E87" w14:textId="61E2FFE1" w:rsidR="007A0915" w:rsidRPr="003515B3" w:rsidRDefault="007A0915" w:rsidP="007A0915">
      <w:pPr>
        <w:rPr>
          <w:b/>
          <w:bCs/>
          <w:highlight w:val="yellow"/>
        </w:rPr>
      </w:pPr>
      <w:r w:rsidRPr="003515B3">
        <w:rPr>
          <w:b/>
          <w:bCs/>
          <w:highlight w:val="yellow"/>
        </w:rPr>
        <w:t>Actions might include:</w:t>
      </w:r>
    </w:p>
    <w:p w14:paraId="5A32624E" w14:textId="77777777" w:rsidR="007A0915" w:rsidRPr="003515B3" w:rsidRDefault="007A0915" w:rsidP="003515B3">
      <w:pPr>
        <w:pStyle w:val="BulletList"/>
        <w:rPr>
          <w:b/>
          <w:bCs/>
          <w:highlight w:val="yellow"/>
        </w:rPr>
      </w:pPr>
      <w:r w:rsidRPr="003515B3">
        <w:rPr>
          <w:b/>
          <w:bCs/>
          <w:highlight w:val="yellow"/>
        </w:rPr>
        <w:t>Establishment of consultation and engagement practices that ensure people living with disability are engaged and consulted.</w:t>
      </w:r>
    </w:p>
    <w:p w14:paraId="59F22C31" w14:textId="77777777" w:rsidR="007A0915" w:rsidRPr="003515B3" w:rsidRDefault="007A0915" w:rsidP="003515B3">
      <w:pPr>
        <w:pStyle w:val="BulletList"/>
        <w:rPr>
          <w:b/>
          <w:bCs/>
          <w:highlight w:val="yellow"/>
        </w:rPr>
      </w:pPr>
      <w:r w:rsidRPr="003515B3">
        <w:rPr>
          <w:b/>
          <w:bCs/>
          <w:highlight w:val="yellow"/>
        </w:rPr>
        <w:t>Ensuring all members of the community can fulfil their civic roles e.g. voting in Council elections</w:t>
      </w:r>
    </w:p>
    <w:p w14:paraId="3A96362F" w14:textId="77777777" w:rsidR="007A0915" w:rsidRPr="003515B3" w:rsidRDefault="007A0915" w:rsidP="003515B3">
      <w:pPr>
        <w:pStyle w:val="BulletList"/>
        <w:rPr>
          <w:b/>
          <w:bCs/>
          <w:highlight w:val="yellow"/>
        </w:rPr>
      </w:pPr>
      <w:r w:rsidRPr="003515B3">
        <w:rPr>
          <w:b/>
          <w:bCs/>
          <w:highlight w:val="yellow"/>
        </w:rPr>
        <w:t>Development of a Supported Decision-Making policy and practice framework to support people living with disability to make decisions about services that affect their lives.</w:t>
      </w:r>
    </w:p>
    <w:p w14:paraId="2FA96F82" w14:textId="77777777" w:rsidR="007A0915" w:rsidRPr="003515B3" w:rsidRDefault="007A0915" w:rsidP="003515B3">
      <w:pPr>
        <w:pStyle w:val="BulletList"/>
        <w:rPr>
          <w:b/>
          <w:bCs/>
          <w:highlight w:val="yellow"/>
        </w:rPr>
      </w:pPr>
      <w:r w:rsidRPr="003515B3">
        <w:rPr>
          <w:b/>
          <w:bCs/>
          <w:highlight w:val="yellow"/>
        </w:rPr>
        <w:t xml:space="preserve">State authority to consider how its services can support </w:t>
      </w:r>
      <w:proofErr w:type="gramStart"/>
      <w:r w:rsidRPr="003515B3">
        <w:rPr>
          <w:b/>
          <w:bCs/>
          <w:highlight w:val="yellow"/>
        </w:rPr>
        <w:t>capacity</w:t>
      </w:r>
      <w:proofErr w:type="gramEnd"/>
      <w:r w:rsidRPr="003515B3">
        <w:rPr>
          <w:b/>
          <w:bCs/>
          <w:highlight w:val="yellow"/>
        </w:rPr>
        <w:t xml:space="preserve"> building for young people living with disability to ensure their participation in decision-making.</w:t>
      </w:r>
    </w:p>
    <w:p w14:paraId="658AEDEB" w14:textId="77777777" w:rsidR="007A0915" w:rsidRPr="003515B3" w:rsidRDefault="007A0915" w:rsidP="003515B3">
      <w:pPr>
        <w:pStyle w:val="BulletList"/>
        <w:rPr>
          <w:b/>
          <w:bCs/>
          <w:highlight w:val="yellow"/>
        </w:rPr>
      </w:pPr>
      <w:r w:rsidRPr="003515B3">
        <w:rPr>
          <w:b/>
          <w:bCs/>
          <w:highlight w:val="yellow"/>
        </w:rPr>
        <w:t xml:space="preserve">Establishment of a Disability Register to </w:t>
      </w:r>
      <w:proofErr w:type="gramStart"/>
      <w:r w:rsidRPr="003515B3">
        <w:rPr>
          <w:b/>
          <w:bCs/>
          <w:highlight w:val="yellow"/>
        </w:rPr>
        <w:t>assist</w:t>
      </w:r>
      <w:proofErr w:type="gramEnd"/>
      <w:r w:rsidRPr="003515B3">
        <w:rPr>
          <w:b/>
          <w:bCs/>
          <w:highlight w:val="yellow"/>
        </w:rPr>
        <w:t xml:space="preserve"> in identifying people with lived experience for committees and advisory groups.</w:t>
      </w:r>
    </w:p>
    <w:p w14:paraId="40513AEC" w14:textId="77777777" w:rsidR="007A0915" w:rsidRPr="003515B3" w:rsidRDefault="007A0915" w:rsidP="007A0915">
      <w:pPr>
        <w:rPr>
          <w:b/>
          <w:bCs/>
          <w:highlight w:val="yellow"/>
        </w:rPr>
      </w:pPr>
      <w:r w:rsidRPr="003515B3">
        <w:rPr>
          <w:b/>
          <w:bCs/>
          <w:highlight w:val="yellow"/>
        </w:rPr>
        <w:t>Suggested Measurable Targets:</w:t>
      </w:r>
    </w:p>
    <w:p w14:paraId="1F044EDF" w14:textId="1DD6463C" w:rsidR="007A0915" w:rsidRPr="003515B3" w:rsidRDefault="007A0915" w:rsidP="003515B3">
      <w:pPr>
        <w:pStyle w:val="BulletList"/>
        <w:rPr>
          <w:b/>
          <w:bCs/>
          <w:highlight w:val="yellow"/>
        </w:rPr>
      </w:pPr>
      <w:r w:rsidRPr="003515B3">
        <w:rPr>
          <w:b/>
          <w:bCs/>
          <w:highlight w:val="yellow"/>
        </w:rPr>
        <w:t>Local Disability Register established</w:t>
      </w:r>
    </w:p>
    <w:p w14:paraId="03528919" w14:textId="77777777" w:rsidR="007A0915" w:rsidRPr="003515B3" w:rsidRDefault="007A0915" w:rsidP="003515B3">
      <w:pPr>
        <w:pStyle w:val="BulletList"/>
        <w:rPr>
          <w:b/>
          <w:bCs/>
          <w:highlight w:val="yellow"/>
        </w:rPr>
      </w:pPr>
      <w:r w:rsidRPr="003515B3">
        <w:rPr>
          <w:b/>
          <w:bCs/>
          <w:highlight w:val="yellow"/>
        </w:rPr>
        <w:lastRenderedPageBreak/>
        <w:t>Proportion of people living with disability represented on a Council or an advisory group</w:t>
      </w:r>
    </w:p>
    <w:p w14:paraId="10622D85" w14:textId="0F457394" w:rsidR="007A0915" w:rsidRDefault="007A0915" w:rsidP="003515B3">
      <w:pPr>
        <w:pStyle w:val="BulletList"/>
      </w:pPr>
      <w:r w:rsidRPr="003515B3">
        <w:rPr>
          <w:b/>
          <w:bCs/>
          <w:highlight w:val="yellow"/>
        </w:rPr>
        <w:t>Proportion of people living with disability that were engaged and consulted on issues.</w:t>
      </w:r>
    </w:p>
    <w:p w14:paraId="766F9D73" w14:textId="05045DBA" w:rsidR="003515B3" w:rsidRDefault="003515B3" w:rsidP="003515B3"/>
    <w:tbl>
      <w:tblPr>
        <w:tblStyle w:val="GridTable2-Accent1"/>
        <w:tblW w:w="4900" w:type="pct"/>
        <w:tblLook w:val="04A0" w:firstRow="1" w:lastRow="0" w:firstColumn="1" w:lastColumn="0" w:noHBand="0" w:noVBand="1"/>
      </w:tblPr>
      <w:tblGrid>
        <w:gridCol w:w="4723"/>
        <w:gridCol w:w="1481"/>
        <w:gridCol w:w="2762"/>
        <w:gridCol w:w="2762"/>
        <w:gridCol w:w="2762"/>
      </w:tblGrid>
      <w:tr w:rsidR="003515B3" w:rsidRPr="003515B3" w14:paraId="290A66FA" w14:textId="77777777" w:rsidTr="003119A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369" w:type="dxa"/>
          </w:tcPr>
          <w:p w14:paraId="17B2F4C7" w14:textId="77777777" w:rsidR="003515B3" w:rsidRPr="003515B3" w:rsidRDefault="003515B3" w:rsidP="00185DEC">
            <w:r w:rsidRPr="003515B3">
              <w:t>Action</w:t>
            </w:r>
          </w:p>
        </w:tc>
        <w:tc>
          <w:tcPr>
            <w:tcW w:w="572" w:type="dxa"/>
          </w:tcPr>
          <w:p w14:paraId="476533CF" w14:textId="77777777" w:rsidR="003515B3" w:rsidRPr="003515B3" w:rsidRDefault="003515B3" w:rsidP="00185DEC">
            <w:pPr>
              <w:cnfStyle w:val="100000000000" w:firstRow="1" w:lastRow="0" w:firstColumn="0" w:lastColumn="0" w:oddVBand="0" w:evenVBand="0" w:oddHBand="0" w:evenHBand="0" w:firstRowFirstColumn="0" w:firstRowLastColumn="0" w:lastRowFirstColumn="0" w:lastRowLastColumn="0"/>
            </w:pPr>
            <w:r w:rsidRPr="003515B3">
              <w:t>State Plan Priority #</w:t>
            </w:r>
          </w:p>
        </w:tc>
        <w:tc>
          <w:tcPr>
            <w:tcW w:w="1971" w:type="dxa"/>
          </w:tcPr>
          <w:p w14:paraId="10816AE9" w14:textId="77777777" w:rsidR="003515B3" w:rsidRPr="003515B3" w:rsidRDefault="003515B3" w:rsidP="00185DEC">
            <w:pPr>
              <w:cnfStyle w:val="100000000000" w:firstRow="1" w:lastRow="0" w:firstColumn="0" w:lastColumn="0" w:oddVBand="0" w:evenVBand="0" w:oddHBand="0" w:evenHBand="0" w:firstRowFirstColumn="0" w:firstRowLastColumn="0" w:lastRowFirstColumn="0" w:lastRowLastColumn="0"/>
            </w:pPr>
            <w:r w:rsidRPr="003515B3">
              <w:t>Responsibility</w:t>
            </w:r>
          </w:p>
        </w:tc>
        <w:tc>
          <w:tcPr>
            <w:tcW w:w="1971" w:type="dxa"/>
          </w:tcPr>
          <w:p w14:paraId="4FEF36E6" w14:textId="77777777" w:rsidR="003515B3" w:rsidRPr="003515B3" w:rsidRDefault="003515B3" w:rsidP="00185DEC">
            <w:pPr>
              <w:cnfStyle w:val="100000000000" w:firstRow="1" w:lastRow="0" w:firstColumn="0" w:lastColumn="0" w:oddVBand="0" w:evenVBand="0" w:oddHBand="0" w:evenHBand="0" w:firstRowFirstColumn="0" w:firstRowLastColumn="0" w:lastRowFirstColumn="0" w:lastRowLastColumn="0"/>
            </w:pPr>
            <w:r w:rsidRPr="003515B3">
              <w:t>Timeframe</w:t>
            </w:r>
          </w:p>
        </w:tc>
        <w:tc>
          <w:tcPr>
            <w:tcW w:w="1971" w:type="dxa"/>
          </w:tcPr>
          <w:p w14:paraId="2719EF9F" w14:textId="77777777" w:rsidR="003515B3" w:rsidRPr="003515B3" w:rsidRDefault="003515B3" w:rsidP="00185DEC">
            <w:pPr>
              <w:cnfStyle w:val="100000000000" w:firstRow="1" w:lastRow="0" w:firstColumn="0" w:lastColumn="0" w:oddVBand="0" w:evenVBand="0" w:oddHBand="0" w:evenHBand="0" w:firstRowFirstColumn="0" w:firstRowLastColumn="0" w:lastRowFirstColumn="0" w:lastRowLastColumn="0"/>
            </w:pPr>
            <w:r w:rsidRPr="003515B3">
              <w:t>Measurable Target</w:t>
            </w:r>
          </w:p>
        </w:tc>
      </w:tr>
      <w:tr w:rsidR="003515B3" w14:paraId="2D2CD63E" w14:textId="77777777" w:rsidTr="003119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Pr>
          <w:p w14:paraId="0F1D51DA" w14:textId="77777777" w:rsidR="003515B3" w:rsidRDefault="003515B3" w:rsidP="00185DEC">
            <w:r>
              <w:t>1</w:t>
            </w:r>
          </w:p>
        </w:tc>
        <w:tc>
          <w:tcPr>
            <w:tcW w:w="572" w:type="dxa"/>
          </w:tcPr>
          <w:p w14:paraId="72D9C12E" w14:textId="77777777" w:rsidR="003515B3" w:rsidRDefault="003515B3" w:rsidP="00185DEC">
            <w:pPr>
              <w:cnfStyle w:val="000000100000" w:firstRow="0" w:lastRow="0" w:firstColumn="0" w:lastColumn="0" w:oddVBand="0" w:evenVBand="0" w:oddHBand="1" w:evenHBand="0" w:firstRowFirstColumn="0" w:firstRowLastColumn="0" w:lastRowFirstColumn="0" w:lastRowLastColumn="0"/>
            </w:pPr>
          </w:p>
        </w:tc>
        <w:tc>
          <w:tcPr>
            <w:tcW w:w="1971" w:type="dxa"/>
          </w:tcPr>
          <w:p w14:paraId="26D4E944" w14:textId="77777777" w:rsidR="003515B3" w:rsidRDefault="003515B3" w:rsidP="00185DEC">
            <w:pPr>
              <w:cnfStyle w:val="000000100000" w:firstRow="0" w:lastRow="0" w:firstColumn="0" w:lastColumn="0" w:oddVBand="0" w:evenVBand="0" w:oddHBand="1" w:evenHBand="0" w:firstRowFirstColumn="0" w:firstRowLastColumn="0" w:lastRowFirstColumn="0" w:lastRowLastColumn="0"/>
            </w:pPr>
          </w:p>
        </w:tc>
        <w:tc>
          <w:tcPr>
            <w:tcW w:w="1971" w:type="dxa"/>
          </w:tcPr>
          <w:p w14:paraId="51058A61" w14:textId="77777777" w:rsidR="003515B3" w:rsidRDefault="003515B3" w:rsidP="00185DEC">
            <w:pPr>
              <w:cnfStyle w:val="000000100000" w:firstRow="0" w:lastRow="0" w:firstColumn="0" w:lastColumn="0" w:oddVBand="0" w:evenVBand="0" w:oddHBand="1" w:evenHBand="0" w:firstRowFirstColumn="0" w:firstRowLastColumn="0" w:lastRowFirstColumn="0" w:lastRowLastColumn="0"/>
            </w:pPr>
          </w:p>
        </w:tc>
        <w:tc>
          <w:tcPr>
            <w:tcW w:w="1971" w:type="dxa"/>
          </w:tcPr>
          <w:p w14:paraId="5C9A7950" w14:textId="77777777" w:rsidR="003515B3" w:rsidRDefault="003515B3" w:rsidP="00185DEC">
            <w:pPr>
              <w:cnfStyle w:val="000000100000" w:firstRow="0" w:lastRow="0" w:firstColumn="0" w:lastColumn="0" w:oddVBand="0" w:evenVBand="0" w:oddHBand="1" w:evenHBand="0" w:firstRowFirstColumn="0" w:firstRowLastColumn="0" w:lastRowFirstColumn="0" w:lastRowLastColumn="0"/>
            </w:pPr>
          </w:p>
        </w:tc>
      </w:tr>
      <w:tr w:rsidR="003515B3" w14:paraId="339E0AE7" w14:textId="77777777" w:rsidTr="003119AA">
        <w:tc>
          <w:tcPr>
            <w:cnfStyle w:val="001000000000" w:firstRow="0" w:lastRow="0" w:firstColumn="1" w:lastColumn="0" w:oddVBand="0" w:evenVBand="0" w:oddHBand="0" w:evenHBand="0" w:firstRowFirstColumn="0" w:firstRowLastColumn="0" w:lastRowFirstColumn="0" w:lastRowLastColumn="0"/>
            <w:tcW w:w="3369" w:type="dxa"/>
          </w:tcPr>
          <w:p w14:paraId="2C23DCBF" w14:textId="77777777" w:rsidR="003515B3" w:rsidRDefault="003515B3" w:rsidP="00185DEC">
            <w:r>
              <w:t>2</w:t>
            </w:r>
          </w:p>
        </w:tc>
        <w:tc>
          <w:tcPr>
            <w:tcW w:w="572" w:type="dxa"/>
          </w:tcPr>
          <w:p w14:paraId="76D84527" w14:textId="77777777" w:rsidR="003515B3" w:rsidRDefault="003515B3" w:rsidP="00185DEC">
            <w:pPr>
              <w:cnfStyle w:val="000000000000" w:firstRow="0" w:lastRow="0" w:firstColumn="0" w:lastColumn="0" w:oddVBand="0" w:evenVBand="0" w:oddHBand="0" w:evenHBand="0" w:firstRowFirstColumn="0" w:firstRowLastColumn="0" w:lastRowFirstColumn="0" w:lastRowLastColumn="0"/>
            </w:pPr>
          </w:p>
        </w:tc>
        <w:tc>
          <w:tcPr>
            <w:tcW w:w="1971" w:type="dxa"/>
          </w:tcPr>
          <w:p w14:paraId="61E1EB18" w14:textId="77777777" w:rsidR="003515B3" w:rsidRDefault="003515B3" w:rsidP="00185DEC">
            <w:pPr>
              <w:cnfStyle w:val="000000000000" w:firstRow="0" w:lastRow="0" w:firstColumn="0" w:lastColumn="0" w:oddVBand="0" w:evenVBand="0" w:oddHBand="0" w:evenHBand="0" w:firstRowFirstColumn="0" w:firstRowLastColumn="0" w:lastRowFirstColumn="0" w:lastRowLastColumn="0"/>
            </w:pPr>
          </w:p>
        </w:tc>
        <w:tc>
          <w:tcPr>
            <w:tcW w:w="1971" w:type="dxa"/>
          </w:tcPr>
          <w:p w14:paraId="3304D05C" w14:textId="77777777" w:rsidR="003515B3" w:rsidRDefault="003515B3" w:rsidP="00185DEC">
            <w:pPr>
              <w:cnfStyle w:val="000000000000" w:firstRow="0" w:lastRow="0" w:firstColumn="0" w:lastColumn="0" w:oddVBand="0" w:evenVBand="0" w:oddHBand="0" w:evenHBand="0" w:firstRowFirstColumn="0" w:firstRowLastColumn="0" w:lastRowFirstColumn="0" w:lastRowLastColumn="0"/>
            </w:pPr>
          </w:p>
        </w:tc>
        <w:tc>
          <w:tcPr>
            <w:tcW w:w="1971" w:type="dxa"/>
          </w:tcPr>
          <w:p w14:paraId="5ABA2EB0" w14:textId="77777777" w:rsidR="003515B3" w:rsidRDefault="003515B3" w:rsidP="00185DEC">
            <w:pPr>
              <w:cnfStyle w:val="000000000000" w:firstRow="0" w:lastRow="0" w:firstColumn="0" w:lastColumn="0" w:oddVBand="0" w:evenVBand="0" w:oddHBand="0" w:evenHBand="0" w:firstRowFirstColumn="0" w:firstRowLastColumn="0" w:lastRowFirstColumn="0" w:lastRowLastColumn="0"/>
            </w:pPr>
          </w:p>
        </w:tc>
      </w:tr>
      <w:tr w:rsidR="003515B3" w14:paraId="3ACBDA98" w14:textId="77777777" w:rsidTr="003119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Pr>
          <w:p w14:paraId="51150826" w14:textId="77777777" w:rsidR="003515B3" w:rsidRDefault="003515B3" w:rsidP="00185DEC">
            <w:r>
              <w:t>3</w:t>
            </w:r>
          </w:p>
        </w:tc>
        <w:tc>
          <w:tcPr>
            <w:tcW w:w="572" w:type="dxa"/>
          </w:tcPr>
          <w:p w14:paraId="2EE6778B" w14:textId="77777777" w:rsidR="003515B3" w:rsidRDefault="003515B3" w:rsidP="00185DEC">
            <w:pPr>
              <w:cnfStyle w:val="000000100000" w:firstRow="0" w:lastRow="0" w:firstColumn="0" w:lastColumn="0" w:oddVBand="0" w:evenVBand="0" w:oddHBand="1" w:evenHBand="0" w:firstRowFirstColumn="0" w:firstRowLastColumn="0" w:lastRowFirstColumn="0" w:lastRowLastColumn="0"/>
            </w:pPr>
          </w:p>
        </w:tc>
        <w:tc>
          <w:tcPr>
            <w:tcW w:w="1971" w:type="dxa"/>
          </w:tcPr>
          <w:p w14:paraId="5A84CBE3" w14:textId="77777777" w:rsidR="003515B3" w:rsidRDefault="003515B3" w:rsidP="00185DEC">
            <w:pPr>
              <w:cnfStyle w:val="000000100000" w:firstRow="0" w:lastRow="0" w:firstColumn="0" w:lastColumn="0" w:oddVBand="0" w:evenVBand="0" w:oddHBand="1" w:evenHBand="0" w:firstRowFirstColumn="0" w:firstRowLastColumn="0" w:lastRowFirstColumn="0" w:lastRowLastColumn="0"/>
            </w:pPr>
          </w:p>
        </w:tc>
        <w:tc>
          <w:tcPr>
            <w:tcW w:w="1971" w:type="dxa"/>
          </w:tcPr>
          <w:p w14:paraId="338EACBD" w14:textId="77777777" w:rsidR="003515B3" w:rsidRDefault="003515B3" w:rsidP="00185DEC">
            <w:pPr>
              <w:cnfStyle w:val="000000100000" w:firstRow="0" w:lastRow="0" w:firstColumn="0" w:lastColumn="0" w:oddVBand="0" w:evenVBand="0" w:oddHBand="1" w:evenHBand="0" w:firstRowFirstColumn="0" w:firstRowLastColumn="0" w:lastRowFirstColumn="0" w:lastRowLastColumn="0"/>
            </w:pPr>
          </w:p>
        </w:tc>
        <w:tc>
          <w:tcPr>
            <w:tcW w:w="1971" w:type="dxa"/>
          </w:tcPr>
          <w:p w14:paraId="0385B05F" w14:textId="77777777" w:rsidR="003515B3" w:rsidRDefault="003515B3" w:rsidP="00185DEC">
            <w:pPr>
              <w:cnfStyle w:val="000000100000" w:firstRow="0" w:lastRow="0" w:firstColumn="0" w:lastColumn="0" w:oddVBand="0" w:evenVBand="0" w:oddHBand="1" w:evenHBand="0" w:firstRowFirstColumn="0" w:firstRowLastColumn="0" w:lastRowFirstColumn="0" w:lastRowLastColumn="0"/>
            </w:pPr>
          </w:p>
        </w:tc>
      </w:tr>
    </w:tbl>
    <w:p w14:paraId="0F3A6B65" w14:textId="77777777" w:rsidR="003515B3" w:rsidRDefault="003515B3">
      <w:pPr>
        <w:spacing w:after="120"/>
        <w:rPr>
          <w:rFonts w:eastAsiaTheme="majorEastAsia"/>
          <w:b/>
          <w:bCs/>
          <w:sz w:val="28"/>
          <w:szCs w:val="28"/>
        </w:rPr>
      </w:pPr>
      <w:r>
        <w:br w:type="page"/>
      </w:r>
      <w:bookmarkStart w:id="0" w:name="_GoBack"/>
      <w:bookmarkEnd w:id="0"/>
    </w:p>
    <w:p w14:paraId="38147597" w14:textId="398DC7E5" w:rsidR="007A0915" w:rsidRPr="007A0915" w:rsidRDefault="007A0915" w:rsidP="003515B3">
      <w:pPr>
        <w:pStyle w:val="Heading3"/>
      </w:pPr>
      <w:r w:rsidRPr="007A0915">
        <w:lastRenderedPageBreak/>
        <w:t>3: Accessible communities</w:t>
      </w:r>
    </w:p>
    <w:p w14:paraId="03EFEDC3" w14:textId="77777777" w:rsidR="007A0915" w:rsidRPr="003515B3" w:rsidRDefault="007A0915" w:rsidP="007A0915">
      <w:pPr>
        <w:rPr>
          <w:b/>
          <w:bCs/>
        </w:rPr>
      </w:pPr>
      <w:r w:rsidRPr="003515B3">
        <w:rPr>
          <w:b/>
          <w:bCs/>
        </w:rPr>
        <w:t xml:space="preserve">The accessibility of the built environment, quality services and information </w:t>
      </w:r>
      <w:proofErr w:type="gramStart"/>
      <w:r w:rsidRPr="003515B3">
        <w:rPr>
          <w:b/>
          <w:bCs/>
        </w:rPr>
        <w:t>is</w:t>
      </w:r>
      <w:proofErr w:type="gramEnd"/>
      <w:r w:rsidRPr="003515B3">
        <w:rPr>
          <w:b/>
          <w:bCs/>
        </w:rPr>
        <w:t xml:space="preserve"> key to ensuring people living with disability are included and have the opportunity to equally participate in all aspects of community life. It is our aim to increase accessibility to public and community infrastructure, transport, services, information, sport and recreation and the greater community.</w:t>
      </w:r>
    </w:p>
    <w:p w14:paraId="26810564" w14:textId="77777777" w:rsidR="007A0915" w:rsidRPr="007A0915" w:rsidRDefault="007A0915" w:rsidP="007A0915">
      <w:r w:rsidRPr="007A0915">
        <w:t>Priority 7: Universal Design across South Australia</w:t>
      </w:r>
    </w:p>
    <w:p w14:paraId="3EB8A5F8" w14:textId="77777777" w:rsidR="007A0915" w:rsidRPr="007A0915" w:rsidRDefault="007A0915" w:rsidP="007A0915">
      <w:r w:rsidRPr="007A0915">
        <w:t>Priority 8: Accessible and available information</w:t>
      </w:r>
    </w:p>
    <w:p w14:paraId="6FBA7001" w14:textId="77777777" w:rsidR="007A0915" w:rsidRPr="007A0915" w:rsidRDefault="007A0915" w:rsidP="007A0915">
      <w:r w:rsidRPr="007A0915">
        <w:t>Priority 9: Access to services</w:t>
      </w:r>
    </w:p>
    <w:p w14:paraId="6A0E1432" w14:textId="47E322CA" w:rsidR="007A0915" w:rsidRPr="003515B3" w:rsidRDefault="007A0915" w:rsidP="007A0915">
      <w:pPr>
        <w:rPr>
          <w:b/>
          <w:bCs/>
          <w:highlight w:val="yellow"/>
        </w:rPr>
      </w:pPr>
      <w:r w:rsidRPr="003515B3">
        <w:rPr>
          <w:b/>
          <w:bCs/>
          <w:highlight w:val="yellow"/>
        </w:rPr>
        <w:t>Actions might include:</w:t>
      </w:r>
    </w:p>
    <w:p w14:paraId="39299FE6" w14:textId="77777777" w:rsidR="007A0915" w:rsidRPr="003515B3" w:rsidRDefault="007A0915" w:rsidP="003515B3">
      <w:pPr>
        <w:pStyle w:val="BulletList"/>
        <w:rPr>
          <w:b/>
          <w:bCs/>
          <w:highlight w:val="yellow"/>
        </w:rPr>
      </w:pPr>
      <w:r w:rsidRPr="003515B3">
        <w:rPr>
          <w:b/>
          <w:bCs/>
          <w:highlight w:val="yellow"/>
        </w:rPr>
        <w:t>Establishment of a universal design policy that sets out a consistent approach for planning approvals across a Council area.</w:t>
      </w:r>
    </w:p>
    <w:p w14:paraId="0CE81D50" w14:textId="58950110" w:rsidR="007A0915" w:rsidRPr="003515B3" w:rsidRDefault="007A0915" w:rsidP="003515B3">
      <w:pPr>
        <w:pStyle w:val="BulletList"/>
        <w:rPr>
          <w:b/>
          <w:bCs/>
          <w:highlight w:val="yellow"/>
        </w:rPr>
      </w:pPr>
      <w:r w:rsidRPr="003515B3">
        <w:rPr>
          <w:b/>
          <w:bCs/>
          <w:highlight w:val="yellow"/>
        </w:rPr>
        <w:t xml:space="preserve">Communication and information systems using accessible technologies and alternative formats, including website accessibility (could include Easy Read, Auslan, pictorial forms, large font, audible </w:t>
      </w:r>
      <w:proofErr w:type="gramStart"/>
      <w:r w:rsidRPr="003515B3">
        <w:rPr>
          <w:b/>
          <w:bCs/>
          <w:highlight w:val="yellow"/>
        </w:rPr>
        <w:t xml:space="preserve">options, </w:t>
      </w:r>
      <w:r w:rsidR="003515B3" w:rsidRPr="003515B3">
        <w:rPr>
          <w:b/>
          <w:bCs/>
          <w:highlight w:val="yellow"/>
        </w:rPr>
        <w:t xml:space="preserve"> Braille</w:t>
      </w:r>
      <w:proofErr w:type="gramEnd"/>
      <w:r w:rsidRPr="003515B3">
        <w:rPr>
          <w:b/>
          <w:bCs/>
          <w:highlight w:val="yellow"/>
        </w:rPr>
        <w:t xml:space="preserve">, subtitles and </w:t>
      </w:r>
      <w:r w:rsidR="003515B3" w:rsidRPr="003515B3">
        <w:rPr>
          <w:b/>
          <w:bCs/>
          <w:highlight w:val="yellow"/>
        </w:rPr>
        <w:t>VoiceOver</w:t>
      </w:r>
      <w:r w:rsidRPr="003515B3">
        <w:rPr>
          <w:b/>
          <w:bCs/>
          <w:highlight w:val="yellow"/>
        </w:rPr>
        <w:t>).</w:t>
      </w:r>
    </w:p>
    <w:p w14:paraId="3FB948F9" w14:textId="77777777" w:rsidR="007A0915" w:rsidRPr="003515B3" w:rsidRDefault="007A0915" w:rsidP="003515B3">
      <w:pPr>
        <w:pStyle w:val="BulletList"/>
        <w:rPr>
          <w:b/>
          <w:bCs/>
          <w:highlight w:val="yellow"/>
        </w:rPr>
      </w:pPr>
      <w:r w:rsidRPr="003515B3">
        <w:rPr>
          <w:b/>
          <w:bCs/>
          <w:highlight w:val="yellow"/>
        </w:rPr>
        <w:t>Ensuring civic life is accessible to all (including social, sporting, recreational, cultural, religious, political and economic opportunities).</w:t>
      </w:r>
    </w:p>
    <w:p w14:paraId="42315A2A" w14:textId="77777777" w:rsidR="007A0915" w:rsidRPr="003515B3" w:rsidRDefault="007A0915" w:rsidP="003515B3">
      <w:pPr>
        <w:pStyle w:val="BulletList"/>
        <w:rPr>
          <w:b/>
          <w:bCs/>
          <w:highlight w:val="yellow"/>
        </w:rPr>
      </w:pPr>
      <w:r w:rsidRPr="003515B3">
        <w:rPr>
          <w:b/>
          <w:bCs/>
          <w:highlight w:val="yellow"/>
        </w:rPr>
        <w:t>Explore the redesign or creation of an app (or other medium) that displays existing and future services and facilities (such as toilets, eateries, sports and recreation facilities, transport services, beaches that are wheelchair and disability-access friendly) within the agency’s area.</w:t>
      </w:r>
    </w:p>
    <w:p w14:paraId="7A5CD1B3" w14:textId="77777777" w:rsidR="007A0915" w:rsidRPr="003515B3" w:rsidRDefault="007A0915" w:rsidP="003515B3">
      <w:pPr>
        <w:pStyle w:val="BulletList"/>
        <w:rPr>
          <w:b/>
          <w:bCs/>
          <w:highlight w:val="yellow"/>
        </w:rPr>
      </w:pPr>
      <w:r w:rsidRPr="003515B3">
        <w:rPr>
          <w:b/>
          <w:bCs/>
          <w:highlight w:val="yellow"/>
        </w:rPr>
        <w:t>Continuous improvement of access and inclusion to sport, recreation and cultural activities and facilities.</w:t>
      </w:r>
    </w:p>
    <w:p w14:paraId="55E5B510" w14:textId="77777777" w:rsidR="007A0915" w:rsidRPr="003515B3" w:rsidRDefault="007A0915" w:rsidP="003515B3">
      <w:pPr>
        <w:pStyle w:val="BulletList"/>
        <w:rPr>
          <w:b/>
          <w:bCs/>
          <w:highlight w:val="yellow"/>
        </w:rPr>
      </w:pPr>
      <w:r w:rsidRPr="003515B3">
        <w:rPr>
          <w:b/>
          <w:bCs/>
          <w:highlight w:val="yellow"/>
        </w:rPr>
        <w:t xml:space="preserve">Inclusion of the installation of signs </w:t>
      </w:r>
      <w:proofErr w:type="gramStart"/>
      <w:r w:rsidRPr="003515B3">
        <w:rPr>
          <w:b/>
          <w:bCs/>
          <w:highlight w:val="yellow"/>
        </w:rPr>
        <w:t>indicating</w:t>
      </w:r>
      <w:proofErr w:type="gramEnd"/>
      <w:r w:rsidRPr="003515B3">
        <w:rPr>
          <w:b/>
          <w:bCs/>
          <w:highlight w:val="yellow"/>
        </w:rPr>
        <w:t xml:space="preserve"> disability access and multi-media devices to include people who are deaf and blind in infrastructure maintenance and upgrade schedules.</w:t>
      </w:r>
    </w:p>
    <w:p w14:paraId="68601C86" w14:textId="77777777" w:rsidR="007A0915" w:rsidRPr="003515B3" w:rsidRDefault="007A0915" w:rsidP="003515B3">
      <w:pPr>
        <w:pStyle w:val="BulletList"/>
        <w:rPr>
          <w:b/>
          <w:bCs/>
          <w:highlight w:val="yellow"/>
        </w:rPr>
      </w:pPr>
      <w:r w:rsidRPr="003515B3">
        <w:rPr>
          <w:b/>
          <w:bCs/>
          <w:highlight w:val="yellow"/>
        </w:rPr>
        <w:t>Review the availability of accessible car parks including function, design and location.</w:t>
      </w:r>
    </w:p>
    <w:p w14:paraId="4A33283B" w14:textId="77777777" w:rsidR="007A0915" w:rsidRPr="003515B3" w:rsidRDefault="007A0915" w:rsidP="003515B3">
      <w:pPr>
        <w:pStyle w:val="BulletList"/>
        <w:rPr>
          <w:b/>
          <w:bCs/>
          <w:highlight w:val="yellow"/>
        </w:rPr>
      </w:pPr>
      <w:r w:rsidRPr="003515B3">
        <w:rPr>
          <w:b/>
          <w:bCs/>
          <w:highlight w:val="yellow"/>
        </w:rPr>
        <w:t>Development and access to assistive technologies, e.g. aids and equipment.</w:t>
      </w:r>
    </w:p>
    <w:p w14:paraId="4D6EEF27" w14:textId="77777777" w:rsidR="007A0915" w:rsidRPr="003515B3" w:rsidRDefault="007A0915" w:rsidP="003515B3">
      <w:pPr>
        <w:pStyle w:val="BulletList"/>
        <w:rPr>
          <w:b/>
          <w:bCs/>
          <w:highlight w:val="yellow"/>
        </w:rPr>
      </w:pPr>
      <w:r w:rsidRPr="003515B3">
        <w:rPr>
          <w:b/>
          <w:bCs/>
          <w:highlight w:val="yellow"/>
        </w:rPr>
        <w:t xml:space="preserve">Audit the access of your premises and </w:t>
      </w:r>
      <w:proofErr w:type="gramStart"/>
      <w:r w:rsidRPr="003515B3">
        <w:rPr>
          <w:b/>
          <w:bCs/>
          <w:highlight w:val="yellow"/>
        </w:rPr>
        <w:t>establish</w:t>
      </w:r>
      <w:proofErr w:type="gramEnd"/>
      <w:r w:rsidRPr="003515B3">
        <w:rPr>
          <w:b/>
          <w:bCs/>
          <w:highlight w:val="yellow"/>
        </w:rPr>
        <w:t xml:space="preserve"> a schedule of modifications</w:t>
      </w:r>
    </w:p>
    <w:p w14:paraId="2910FD4E" w14:textId="5E67C149" w:rsidR="007A0915" w:rsidRPr="003515B3" w:rsidRDefault="007A0915" w:rsidP="007A0915">
      <w:pPr>
        <w:rPr>
          <w:b/>
          <w:bCs/>
          <w:highlight w:val="yellow"/>
        </w:rPr>
      </w:pPr>
      <w:r w:rsidRPr="003515B3">
        <w:rPr>
          <w:b/>
          <w:bCs/>
          <w:highlight w:val="yellow"/>
        </w:rPr>
        <w:t>Suggested Measurable Targets:</w:t>
      </w:r>
    </w:p>
    <w:p w14:paraId="0BD26CCF" w14:textId="77777777" w:rsidR="007A0915" w:rsidRPr="003515B3" w:rsidRDefault="007A0915" w:rsidP="003515B3">
      <w:pPr>
        <w:pStyle w:val="BulletList"/>
        <w:rPr>
          <w:b/>
          <w:bCs/>
          <w:highlight w:val="yellow"/>
        </w:rPr>
      </w:pPr>
      <w:r w:rsidRPr="003515B3">
        <w:rPr>
          <w:b/>
          <w:bCs/>
          <w:highlight w:val="yellow"/>
        </w:rPr>
        <w:t>Proportion of people living with disability who accessed State authority events or services</w:t>
      </w:r>
    </w:p>
    <w:p w14:paraId="22A50204" w14:textId="77777777" w:rsidR="007A0915" w:rsidRPr="003515B3" w:rsidRDefault="007A0915" w:rsidP="003515B3">
      <w:pPr>
        <w:pStyle w:val="BulletList"/>
        <w:rPr>
          <w:b/>
          <w:bCs/>
          <w:highlight w:val="yellow"/>
        </w:rPr>
      </w:pPr>
      <w:r w:rsidRPr="003515B3">
        <w:rPr>
          <w:b/>
          <w:bCs/>
          <w:highlight w:val="yellow"/>
        </w:rPr>
        <w:lastRenderedPageBreak/>
        <w:t>Measures undertaken to ensure universal design principles are included in planning decisions</w:t>
      </w:r>
    </w:p>
    <w:p w14:paraId="2F4B0B80" w14:textId="77777777" w:rsidR="007A0915" w:rsidRPr="003515B3" w:rsidRDefault="007A0915" w:rsidP="003515B3">
      <w:pPr>
        <w:pStyle w:val="BulletList"/>
        <w:rPr>
          <w:b/>
          <w:bCs/>
          <w:highlight w:val="yellow"/>
        </w:rPr>
      </w:pPr>
      <w:r w:rsidRPr="003515B3">
        <w:rPr>
          <w:b/>
          <w:bCs/>
          <w:highlight w:val="yellow"/>
        </w:rPr>
        <w:t>Measures undertaken to ensure meetings and activities are accessible by all</w:t>
      </w:r>
    </w:p>
    <w:p w14:paraId="6D05023E" w14:textId="77777777" w:rsidR="007A0915" w:rsidRPr="003515B3" w:rsidRDefault="007A0915" w:rsidP="003515B3">
      <w:pPr>
        <w:pStyle w:val="BulletList"/>
        <w:rPr>
          <w:b/>
          <w:bCs/>
          <w:highlight w:val="yellow"/>
        </w:rPr>
      </w:pPr>
      <w:r w:rsidRPr="003515B3">
        <w:rPr>
          <w:b/>
          <w:bCs/>
          <w:highlight w:val="yellow"/>
        </w:rPr>
        <w:t>Measures undertaken to ensure future infrastructure, event, workforce and other decisions consider accessibility and inclusion for those living with disability</w:t>
      </w:r>
    </w:p>
    <w:p w14:paraId="38F624BD" w14:textId="4F36B4F1" w:rsidR="007A0915" w:rsidRPr="003515B3" w:rsidRDefault="007A0915" w:rsidP="003515B3">
      <w:pPr>
        <w:pStyle w:val="BulletList"/>
        <w:rPr>
          <w:b/>
          <w:bCs/>
          <w:highlight w:val="yellow"/>
        </w:rPr>
      </w:pPr>
      <w:r w:rsidRPr="003515B3">
        <w:rPr>
          <w:b/>
          <w:bCs/>
          <w:highlight w:val="yellow"/>
        </w:rPr>
        <w:t>Assistive technologies available</w:t>
      </w:r>
    </w:p>
    <w:p w14:paraId="00C864AF" w14:textId="22CB4CF7" w:rsidR="003515B3" w:rsidRDefault="003515B3" w:rsidP="003515B3">
      <w:pPr>
        <w:pStyle w:val="BulletList"/>
        <w:numPr>
          <w:ilvl w:val="0"/>
          <w:numId w:val="0"/>
        </w:numPr>
        <w:ind w:left="425" w:hanging="425"/>
      </w:pPr>
    </w:p>
    <w:tbl>
      <w:tblPr>
        <w:tblStyle w:val="GridTable2-Accent1"/>
        <w:tblW w:w="4900" w:type="pct"/>
        <w:tblLook w:val="04A0" w:firstRow="1" w:lastRow="0" w:firstColumn="1" w:lastColumn="0" w:noHBand="0" w:noVBand="1"/>
      </w:tblPr>
      <w:tblGrid>
        <w:gridCol w:w="4723"/>
        <w:gridCol w:w="1481"/>
        <w:gridCol w:w="2762"/>
        <w:gridCol w:w="2762"/>
        <w:gridCol w:w="2762"/>
      </w:tblGrid>
      <w:tr w:rsidR="003515B3" w:rsidRPr="003515B3" w14:paraId="58084A2A" w14:textId="77777777" w:rsidTr="003119A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369" w:type="dxa"/>
          </w:tcPr>
          <w:p w14:paraId="412252C7" w14:textId="77777777" w:rsidR="003515B3" w:rsidRPr="003515B3" w:rsidRDefault="003515B3" w:rsidP="00185DEC">
            <w:r w:rsidRPr="003515B3">
              <w:t>Action</w:t>
            </w:r>
          </w:p>
        </w:tc>
        <w:tc>
          <w:tcPr>
            <w:tcW w:w="572" w:type="dxa"/>
          </w:tcPr>
          <w:p w14:paraId="5CCE72D5" w14:textId="77777777" w:rsidR="003515B3" w:rsidRPr="003515B3" w:rsidRDefault="003515B3" w:rsidP="00185DEC">
            <w:pPr>
              <w:cnfStyle w:val="100000000000" w:firstRow="1" w:lastRow="0" w:firstColumn="0" w:lastColumn="0" w:oddVBand="0" w:evenVBand="0" w:oddHBand="0" w:evenHBand="0" w:firstRowFirstColumn="0" w:firstRowLastColumn="0" w:lastRowFirstColumn="0" w:lastRowLastColumn="0"/>
            </w:pPr>
            <w:r w:rsidRPr="003515B3">
              <w:t>State Plan Priority #</w:t>
            </w:r>
          </w:p>
        </w:tc>
        <w:tc>
          <w:tcPr>
            <w:tcW w:w="1971" w:type="dxa"/>
          </w:tcPr>
          <w:p w14:paraId="77184DB6" w14:textId="77777777" w:rsidR="003515B3" w:rsidRPr="003515B3" w:rsidRDefault="003515B3" w:rsidP="00185DEC">
            <w:pPr>
              <w:cnfStyle w:val="100000000000" w:firstRow="1" w:lastRow="0" w:firstColumn="0" w:lastColumn="0" w:oddVBand="0" w:evenVBand="0" w:oddHBand="0" w:evenHBand="0" w:firstRowFirstColumn="0" w:firstRowLastColumn="0" w:lastRowFirstColumn="0" w:lastRowLastColumn="0"/>
            </w:pPr>
            <w:r w:rsidRPr="003515B3">
              <w:t>Responsibility</w:t>
            </w:r>
          </w:p>
        </w:tc>
        <w:tc>
          <w:tcPr>
            <w:tcW w:w="1971" w:type="dxa"/>
          </w:tcPr>
          <w:p w14:paraId="7A6A3460" w14:textId="77777777" w:rsidR="003515B3" w:rsidRPr="003515B3" w:rsidRDefault="003515B3" w:rsidP="00185DEC">
            <w:pPr>
              <w:cnfStyle w:val="100000000000" w:firstRow="1" w:lastRow="0" w:firstColumn="0" w:lastColumn="0" w:oddVBand="0" w:evenVBand="0" w:oddHBand="0" w:evenHBand="0" w:firstRowFirstColumn="0" w:firstRowLastColumn="0" w:lastRowFirstColumn="0" w:lastRowLastColumn="0"/>
            </w:pPr>
            <w:r w:rsidRPr="003515B3">
              <w:t>Timeframe</w:t>
            </w:r>
          </w:p>
        </w:tc>
        <w:tc>
          <w:tcPr>
            <w:tcW w:w="1971" w:type="dxa"/>
          </w:tcPr>
          <w:p w14:paraId="5768516B" w14:textId="77777777" w:rsidR="003515B3" w:rsidRPr="003515B3" w:rsidRDefault="003515B3" w:rsidP="00185DEC">
            <w:pPr>
              <w:cnfStyle w:val="100000000000" w:firstRow="1" w:lastRow="0" w:firstColumn="0" w:lastColumn="0" w:oddVBand="0" w:evenVBand="0" w:oddHBand="0" w:evenHBand="0" w:firstRowFirstColumn="0" w:firstRowLastColumn="0" w:lastRowFirstColumn="0" w:lastRowLastColumn="0"/>
            </w:pPr>
            <w:r w:rsidRPr="003515B3">
              <w:t>Measurable Target</w:t>
            </w:r>
          </w:p>
        </w:tc>
      </w:tr>
      <w:tr w:rsidR="003515B3" w14:paraId="62F52596" w14:textId="77777777" w:rsidTr="003119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Pr>
          <w:p w14:paraId="5112145C" w14:textId="77777777" w:rsidR="003515B3" w:rsidRDefault="003515B3" w:rsidP="00185DEC">
            <w:r>
              <w:t>1</w:t>
            </w:r>
          </w:p>
        </w:tc>
        <w:tc>
          <w:tcPr>
            <w:tcW w:w="572" w:type="dxa"/>
          </w:tcPr>
          <w:p w14:paraId="3DA3E4DD" w14:textId="77777777" w:rsidR="003515B3" w:rsidRDefault="003515B3" w:rsidP="00185DEC">
            <w:pPr>
              <w:cnfStyle w:val="000000100000" w:firstRow="0" w:lastRow="0" w:firstColumn="0" w:lastColumn="0" w:oddVBand="0" w:evenVBand="0" w:oddHBand="1" w:evenHBand="0" w:firstRowFirstColumn="0" w:firstRowLastColumn="0" w:lastRowFirstColumn="0" w:lastRowLastColumn="0"/>
            </w:pPr>
          </w:p>
        </w:tc>
        <w:tc>
          <w:tcPr>
            <w:tcW w:w="1971" w:type="dxa"/>
          </w:tcPr>
          <w:p w14:paraId="538FCB26" w14:textId="77777777" w:rsidR="003515B3" w:rsidRDefault="003515B3" w:rsidP="00185DEC">
            <w:pPr>
              <w:cnfStyle w:val="000000100000" w:firstRow="0" w:lastRow="0" w:firstColumn="0" w:lastColumn="0" w:oddVBand="0" w:evenVBand="0" w:oddHBand="1" w:evenHBand="0" w:firstRowFirstColumn="0" w:firstRowLastColumn="0" w:lastRowFirstColumn="0" w:lastRowLastColumn="0"/>
            </w:pPr>
          </w:p>
        </w:tc>
        <w:tc>
          <w:tcPr>
            <w:tcW w:w="1971" w:type="dxa"/>
          </w:tcPr>
          <w:p w14:paraId="4E715AFA" w14:textId="77777777" w:rsidR="003515B3" w:rsidRDefault="003515B3" w:rsidP="00185DEC">
            <w:pPr>
              <w:cnfStyle w:val="000000100000" w:firstRow="0" w:lastRow="0" w:firstColumn="0" w:lastColumn="0" w:oddVBand="0" w:evenVBand="0" w:oddHBand="1" w:evenHBand="0" w:firstRowFirstColumn="0" w:firstRowLastColumn="0" w:lastRowFirstColumn="0" w:lastRowLastColumn="0"/>
            </w:pPr>
          </w:p>
        </w:tc>
        <w:tc>
          <w:tcPr>
            <w:tcW w:w="1971" w:type="dxa"/>
          </w:tcPr>
          <w:p w14:paraId="6DBC116B" w14:textId="77777777" w:rsidR="003515B3" w:rsidRDefault="003515B3" w:rsidP="00185DEC">
            <w:pPr>
              <w:cnfStyle w:val="000000100000" w:firstRow="0" w:lastRow="0" w:firstColumn="0" w:lastColumn="0" w:oddVBand="0" w:evenVBand="0" w:oddHBand="1" w:evenHBand="0" w:firstRowFirstColumn="0" w:firstRowLastColumn="0" w:lastRowFirstColumn="0" w:lastRowLastColumn="0"/>
            </w:pPr>
          </w:p>
        </w:tc>
      </w:tr>
      <w:tr w:rsidR="003515B3" w14:paraId="56BD8182" w14:textId="77777777" w:rsidTr="003119AA">
        <w:tc>
          <w:tcPr>
            <w:cnfStyle w:val="001000000000" w:firstRow="0" w:lastRow="0" w:firstColumn="1" w:lastColumn="0" w:oddVBand="0" w:evenVBand="0" w:oddHBand="0" w:evenHBand="0" w:firstRowFirstColumn="0" w:firstRowLastColumn="0" w:lastRowFirstColumn="0" w:lastRowLastColumn="0"/>
            <w:tcW w:w="3369" w:type="dxa"/>
          </w:tcPr>
          <w:p w14:paraId="71AFE519" w14:textId="77777777" w:rsidR="003515B3" w:rsidRDefault="003515B3" w:rsidP="00185DEC">
            <w:r>
              <w:t>2</w:t>
            </w:r>
          </w:p>
        </w:tc>
        <w:tc>
          <w:tcPr>
            <w:tcW w:w="572" w:type="dxa"/>
          </w:tcPr>
          <w:p w14:paraId="03F4E8B8" w14:textId="77777777" w:rsidR="003515B3" w:rsidRDefault="003515B3" w:rsidP="00185DEC">
            <w:pPr>
              <w:cnfStyle w:val="000000000000" w:firstRow="0" w:lastRow="0" w:firstColumn="0" w:lastColumn="0" w:oddVBand="0" w:evenVBand="0" w:oddHBand="0" w:evenHBand="0" w:firstRowFirstColumn="0" w:firstRowLastColumn="0" w:lastRowFirstColumn="0" w:lastRowLastColumn="0"/>
            </w:pPr>
          </w:p>
        </w:tc>
        <w:tc>
          <w:tcPr>
            <w:tcW w:w="1971" w:type="dxa"/>
          </w:tcPr>
          <w:p w14:paraId="65909F67" w14:textId="77777777" w:rsidR="003515B3" w:rsidRDefault="003515B3" w:rsidP="00185DEC">
            <w:pPr>
              <w:cnfStyle w:val="000000000000" w:firstRow="0" w:lastRow="0" w:firstColumn="0" w:lastColumn="0" w:oddVBand="0" w:evenVBand="0" w:oddHBand="0" w:evenHBand="0" w:firstRowFirstColumn="0" w:firstRowLastColumn="0" w:lastRowFirstColumn="0" w:lastRowLastColumn="0"/>
            </w:pPr>
          </w:p>
        </w:tc>
        <w:tc>
          <w:tcPr>
            <w:tcW w:w="1971" w:type="dxa"/>
          </w:tcPr>
          <w:p w14:paraId="784013F9" w14:textId="77777777" w:rsidR="003515B3" w:rsidRDefault="003515B3" w:rsidP="00185DEC">
            <w:pPr>
              <w:cnfStyle w:val="000000000000" w:firstRow="0" w:lastRow="0" w:firstColumn="0" w:lastColumn="0" w:oddVBand="0" w:evenVBand="0" w:oddHBand="0" w:evenHBand="0" w:firstRowFirstColumn="0" w:firstRowLastColumn="0" w:lastRowFirstColumn="0" w:lastRowLastColumn="0"/>
            </w:pPr>
          </w:p>
        </w:tc>
        <w:tc>
          <w:tcPr>
            <w:tcW w:w="1971" w:type="dxa"/>
          </w:tcPr>
          <w:p w14:paraId="4D4B2454" w14:textId="77777777" w:rsidR="003515B3" w:rsidRDefault="003515B3" w:rsidP="00185DEC">
            <w:pPr>
              <w:cnfStyle w:val="000000000000" w:firstRow="0" w:lastRow="0" w:firstColumn="0" w:lastColumn="0" w:oddVBand="0" w:evenVBand="0" w:oddHBand="0" w:evenHBand="0" w:firstRowFirstColumn="0" w:firstRowLastColumn="0" w:lastRowFirstColumn="0" w:lastRowLastColumn="0"/>
            </w:pPr>
          </w:p>
        </w:tc>
      </w:tr>
      <w:tr w:rsidR="003515B3" w14:paraId="22143F36" w14:textId="77777777" w:rsidTr="003119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Pr>
          <w:p w14:paraId="3F1E2DA5" w14:textId="77777777" w:rsidR="003515B3" w:rsidRDefault="003515B3" w:rsidP="00185DEC">
            <w:r>
              <w:t>3</w:t>
            </w:r>
          </w:p>
        </w:tc>
        <w:tc>
          <w:tcPr>
            <w:tcW w:w="572" w:type="dxa"/>
          </w:tcPr>
          <w:p w14:paraId="03C9EF7B" w14:textId="77777777" w:rsidR="003515B3" w:rsidRDefault="003515B3" w:rsidP="00185DEC">
            <w:pPr>
              <w:cnfStyle w:val="000000100000" w:firstRow="0" w:lastRow="0" w:firstColumn="0" w:lastColumn="0" w:oddVBand="0" w:evenVBand="0" w:oddHBand="1" w:evenHBand="0" w:firstRowFirstColumn="0" w:firstRowLastColumn="0" w:lastRowFirstColumn="0" w:lastRowLastColumn="0"/>
            </w:pPr>
          </w:p>
        </w:tc>
        <w:tc>
          <w:tcPr>
            <w:tcW w:w="1971" w:type="dxa"/>
          </w:tcPr>
          <w:p w14:paraId="74F501AB" w14:textId="77777777" w:rsidR="003515B3" w:rsidRDefault="003515B3" w:rsidP="00185DEC">
            <w:pPr>
              <w:cnfStyle w:val="000000100000" w:firstRow="0" w:lastRow="0" w:firstColumn="0" w:lastColumn="0" w:oddVBand="0" w:evenVBand="0" w:oddHBand="1" w:evenHBand="0" w:firstRowFirstColumn="0" w:firstRowLastColumn="0" w:lastRowFirstColumn="0" w:lastRowLastColumn="0"/>
            </w:pPr>
          </w:p>
        </w:tc>
        <w:tc>
          <w:tcPr>
            <w:tcW w:w="1971" w:type="dxa"/>
          </w:tcPr>
          <w:p w14:paraId="764E01F7" w14:textId="77777777" w:rsidR="003515B3" w:rsidRDefault="003515B3" w:rsidP="00185DEC">
            <w:pPr>
              <w:cnfStyle w:val="000000100000" w:firstRow="0" w:lastRow="0" w:firstColumn="0" w:lastColumn="0" w:oddVBand="0" w:evenVBand="0" w:oddHBand="1" w:evenHBand="0" w:firstRowFirstColumn="0" w:firstRowLastColumn="0" w:lastRowFirstColumn="0" w:lastRowLastColumn="0"/>
            </w:pPr>
          </w:p>
        </w:tc>
        <w:tc>
          <w:tcPr>
            <w:tcW w:w="1971" w:type="dxa"/>
          </w:tcPr>
          <w:p w14:paraId="29AE62E2" w14:textId="77777777" w:rsidR="003515B3" w:rsidRDefault="003515B3" w:rsidP="00185DEC">
            <w:pPr>
              <w:cnfStyle w:val="000000100000" w:firstRow="0" w:lastRow="0" w:firstColumn="0" w:lastColumn="0" w:oddVBand="0" w:evenVBand="0" w:oddHBand="1" w:evenHBand="0" w:firstRowFirstColumn="0" w:firstRowLastColumn="0" w:lastRowFirstColumn="0" w:lastRowLastColumn="0"/>
            </w:pPr>
          </w:p>
        </w:tc>
      </w:tr>
    </w:tbl>
    <w:p w14:paraId="7573B912" w14:textId="77777777" w:rsidR="003515B3" w:rsidRDefault="003515B3">
      <w:pPr>
        <w:spacing w:after="120"/>
      </w:pPr>
      <w:r>
        <w:br w:type="page"/>
      </w:r>
    </w:p>
    <w:p w14:paraId="2509AC09" w14:textId="77777777" w:rsidR="007A0915" w:rsidRPr="007A0915" w:rsidRDefault="007A0915" w:rsidP="003515B3">
      <w:pPr>
        <w:pStyle w:val="Heading3"/>
      </w:pPr>
      <w:r w:rsidRPr="007A0915">
        <w:lastRenderedPageBreak/>
        <w:t>4: Learning and employment</w:t>
      </w:r>
    </w:p>
    <w:p w14:paraId="7F198DFD" w14:textId="77777777" w:rsidR="007A0915" w:rsidRPr="003515B3" w:rsidRDefault="007A0915" w:rsidP="007A0915">
      <w:pPr>
        <w:rPr>
          <w:b/>
          <w:bCs/>
        </w:rPr>
      </w:pPr>
      <w:r w:rsidRPr="003515B3">
        <w:rPr>
          <w:b/>
          <w:bCs/>
        </w:rPr>
        <w:t xml:space="preserve">Workforce participation is fundamental to social inclusion. It </w:t>
      </w:r>
      <w:proofErr w:type="gramStart"/>
      <w:r w:rsidRPr="003515B3">
        <w:rPr>
          <w:b/>
          <w:bCs/>
        </w:rPr>
        <w:t>provides</w:t>
      </w:r>
      <w:proofErr w:type="gramEnd"/>
      <w:r w:rsidRPr="003515B3">
        <w:rPr>
          <w:b/>
          <w:bCs/>
        </w:rPr>
        <w:t xml:space="preserve"> economic independence and choice, social connections and friendships, value, identity and belonging. It is our aim that people living with disability have access to inclusive places of study and that education and training </w:t>
      </w:r>
      <w:proofErr w:type="gramStart"/>
      <w:r w:rsidRPr="003515B3">
        <w:rPr>
          <w:b/>
          <w:bCs/>
        </w:rPr>
        <w:t>provides</w:t>
      </w:r>
      <w:proofErr w:type="gramEnd"/>
      <w:r w:rsidRPr="003515B3">
        <w:rPr>
          <w:b/>
          <w:bCs/>
        </w:rPr>
        <w:t xml:space="preserve"> pathways to meaningful and inclusive employment and volunteering opportunities.</w:t>
      </w:r>
    </w:p>
    <w:p w14:paraId="12691002" w14:textId="77777777" w:rsidR="007A0915" w:rsidRPr="007A0915" w:rsidRDefault="007A0915" w:rsidP="007A0915">
      <w:r w:rsidRPr="007A0915">
        <w:t>Priority 10: Better supports within educational and training settings</w:t>
      </w:r>
    </w:p>
    <w:p w14:paraId="6397E22F" w14:textId="77777777" w:rsidR="007A0915" w:rsidRPr="007A0915" w:rsidRDefault="007A0915" w:rsidP="007A0915">
      <w:r w:rsidRPr="007A0915">
        <w:t>Priority 11: Skill development through volunteering and support in navigating the pathway between learning and earning</w:t>
      </w:r>
    </w:p>
    <w:p w14:paraId="5ADC704B" w14:textId="77777777" w:rsidR="007A0915" w:rsidRPr="007A0915" w:rsidRDefault="007A0915" w:rsidP="007A0915">
      <w:r w:rsidRPr="007A0915">
        <w:t>Priority 12: Improved access to employment opportunities and better support within workplaces</w:t>
      </w:r>
    </w:p>
    <w:p w14:paraId="05341D49" w14:textId="0502E373" w:rsidR="007A0915" w:rsidRPr="001A11DB" w:rsidRDefault="007A0915" w:rsidP="007A0915">
      <w:pPr>
        <w:rPr>
          <w:b/>
          <w:bCs/>
          <w:highlight w:val="yellow"/>
        </w:rPr>
      </w:pPr>
      <w:r w:rsidRPr="001A11DB">
        <w:rPr>
          <w:b/>
          <w:bCs/>
          <w:highlight w:val="yellow"/>
        </w:rPr>
        <w:t>Actions might include:</w:t>
      </w:r>
    </w:p>
    <w:p w14:paraId="3B541DB6" w14:textId="77777777" w:rsidR="007A0915" w:rsidRPr="001A11DB" w:rsidRDefault="007A0915" w:rsidP="001A11DB">
      <w:pPr>
        <w:pStyle w:val="BulletList"/>
        <w:rPr>
          <w:b/>
          <w:bCs/>
          <w:highlight w:val="yellow"/>
        </w:rPr>
      </w:pPr>
      <w:r w:rsidRPr="001A11DB">
        <w:rPr>
          <w:b/>
          <w:bCs/>
          <w:highlight w:val="yellow"/>
        </w:rPr>
        <w:t>Promoting workforce diversity, becoming an employer of choice.</w:t>
      </w:r>
    </w:p>
    <w:p w14:paraId="25049EB1" w14:textId="77777777" w:rsidR="007A0915" w:rsidRPr="001A11DB" w:rsidRDefault="007A0915" w:rsidP="001A11DB">
      <w:pPr>
        <w:pStyle w:val="BulletList"/>
        <w:rPr>
          <w:b/>
          <w:bCs/>
          <w:highlight w:val="yellow"/>
        </w:rPr>
      </w:pPr>
      <w:r w:rsidRPr="001A11DB">
        <w:rPr>
          <w:b/>
          <w:bCs/>
          <w:highlight w:val="yellow"/>
        </w:rPr>
        <w:t>Increasing employment, volunteering and work experience opportunities for people living with disability.</w:t>
      </w:r>
    </w:p>
    <w:p w14:paraId="3D48C265" w14:textId="77777777" w:rsidR="007A0915" w:rsidRPr="001A11DB" w:rsidRDefault="007A0915" w:rsidP="001A11DB">
      <w:pPr>
        <w:pStyle w:val="BulletList"/>
        <w:rPr>
          <w:b/>
          <w:bCs/>
          <w:highlight w:val="yellow"/>
        </w:rPr>
      </w:pPr>
      <w:r w:rsidRPr="001A11DB">
        <w:rPr>
          <w:b/>
          <w:bCs/>
          <w:highlight w:val="yellow"/>
        </w:rPr>
        <w:t>Implementing training, career development and mentoring programs for employees with disability.</w:t>
      </w:r>
    </w:p>
    <w:p w14:paraId="2CB94042" w14:textId="77777777" w:rsidR="007A0915" w:rsidRPr="001A11DB" w:rsidRDefault="007A0915" w:rsidP="001A11DB">
      <w:pPr>
        <w:pStyle w:val="BulletList"/>
        <w:rPr>
          <w:b/>
          <w:bCs/>
          <w:highlight w:val="yellow"/>
        </w:rPr>
      </w:pPr>
      <w:r w:rsidRPr="001A11DB">
        <w:rPr>
          <w:b/>
          <w:bCs/>
          <w:highlight w:val="yellow"/>
        </w:rPr>
        <w:t xml:space="preserve">Ensuring accessible workplaces, </w:t>
      </w:r>
      <w:proofErr w:type="gramStart"/>
      <w:r w:rsidRPr="001A11DB">
        <w:rPr>
          <w:b/>
          <w:bCs/>
          <w:highlight w:val="yellow"/>
        </w:rPr>
        <w:t>timely</w:t>
      </w:r>
      <w:proofErr w:type="gramEnd"/>
      <w:r w:rsidRPr="001A11DB">
        <w:rPr>
          <w:b/>
          <w:bCs/>
          <w:highlight w:val="yellow"/>
        </w:rPr>
        <w:t xml:space="preserve"> modifications and flexible job design.</w:t>
      </w:r>
    </w:p>
    <w:p w14:paraId="7438AC35" w14:textId="77777777" w:rsidR="007A0915" w:rsidRPr="001A11DB" w:rsidRDefault="007A0915" w:rsidP="007A0915">
      <w:pPr>
        <w:rPr>
          <w:b/>
          <w:bCs/>
          <w:highlight w:val="yellow"/>
        </w:rPr>
      </w:pPr>
      <w:r w:rsidRPr="001A11DB">
        <w:rPr>
          <w:b/>
          <w:bCs/>
          <w:highlight w:val="yellow"/>
        </w:rPr>
        <w:t>Suggested Measurable Targets:</w:t>
      </w:r>
    </w:p>
    <w:p w14:paraId="37BCC303" w14:textId="59E2FE0A" w:rsidR="007A0915" w:rsidRPr="001A11DB" w:rsidRDefault="007A0915" w:rsidP="001A11DB">
      <w:pPr>
        <w:pStyle w:val="BulletList"/>
        <w:rPr>
          <w:b/>
          <w:bCs/>
          <w:highlight w:val="yellow"/>
        </w:rPr>
      </w:pPr>
      <w:r w:rsidRPr="001A11DB">
        <w:rPr>
          <w:b/>
          <w:bCs/>
          <w:highlight w:val="yellow"/>
        </w:rPr>
        <w:t>Proportion of people living with disability employed, volunteered or undertook work experience at the State authority.</w:t>
      </w:r>
    </w:p>
    <w:p w14:paraId="5F921A09" w14:textId="77777777" w:rsidR="007A0915" w:rsidRPr="001A11DB" w:rsidRDefault="007A0915" w:rsidP="001A11DB">
      <w:pPr>
        <w:pStyle w:val="BulletList"/>
        <w:rPr>
          <w:b/>
          <w:bCs/>
          <w:highlight w:val="yellow"/>
        </w:rPr>
      </w:pPr>
      <w:r w:rsidRPr="001A11DB">
        <w:rPr>
          <w:b/>
          <w:bCs/>
          <w:highlight w:val="yellow"/>
        </w:rPr>
        <w:t>Measures taken to engage people living with disability that enables them to gain skills and experience.</w:t>
      </w:r>
    </w:p>
    <w:p w14:paraId="02FDC435" w14:textId="68BC8CCF" w:rsidR="007A0915" w:rsidRDefault="007A0915" w:rsidP="001A11DB">
      <w:pPr>
        <w:pStyle w:val="BulletList"/>
      </w:pPr>
      <w:r w:rsidRPr="001A11DB">
        <w:rPr>
          <w:b/>
          <w:bCs/>
          <w:highlight w:val="yellow"/>
        </w:rPr>
        <w:t>Number of State authority employment opportunities that targeted people living with disability.</w:t>
      </w:r>
    </w:p>
    <w:p w14:paraId="2472D7E3" w14:textId="64D0EE83" w:rsidR="001A11DB" w:rsidRDefault="001A11DB" w:rsidP="001A11DB">
      <w:pPr>
        <w:pStyle w:val="BulletList"/>
        <w:numPr>
          <w:ilvl w:val="0"/>
          <w:numId w:val="0"/>
        </w:numPr>
        <w:ind w:left="425" w:hanging="425"/>
      </w:pPr>
    </w:p>
    <w:tbl>
      <w:tblPr>
        <w:tblStyle w:val="GridTable2-Accent1"/>
        <w:tblW w:w="4900" w:type="pct"/>
        <w:tblLook w:val="04A0" w:firstRow="1" w:lastRow="0" w:firstColumn="1" w:lastColumn="0" w:noHBand="0" w:noVBand="1"/>
      </w:tblPr>
      <w:tblGrid>
        <w:gridCol w:w="4723"/>
        <w:gridCol w:w="1481"/>
        <w:gridCol w:w="2762"/>
        <w:gridCol w:w="2762"/>
        <w:gridCol w:w="2762"/>
      </w:tblGrid>
      <w:tr w:rsidR="001A11DB" w:rsidRPr="003515B3" w14:paraId="26802122" w14:textId="77777777" w:rsidTr="00CD116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369" w:type="dxa"/>
          </w:tcPr>
          <w:p w14:paraId="0281B724" w14:textId="77777777" w:rsidR="001A11DB" w:rsidRPr="003515B3" w:rsidRDefault="001A11DB" w:rsidP="00185DEC">
            <w:r w:rsidRPr="003515B3">
              <w:t>Action</w:t>
            </w:r>
          </w:p>
        </w:tc>
        <w:tc>
          <w:tcPr>
            <w:tcW w:w="572" w:type="dxa"/>
          </w:tcPr>
          <w:p w14:paraId="455B95CD" w14:textId="77777777" w:rsidR="001A11DB" w:rsidRPr="003515B3" w:rsidRDefault="001A11DB" w:rsidP="00185DEC">
            <w:pPr>
              <w:cnfStyle w:val="100000000000" w:firstRow="1" w:lastRow="0" w:firstColumn="0" w:lastColumn="0" w:oddVBand="0" w:evenVBand="0" w:oddHBand="0" w:evenHBand="0" w:firstRowFirstColumn="0" w:firstRowLastColumn="0" w:lastRowFirstColumn="0" w:lastRowLastColumn="0"/>
            </w:pPr>
            <w:r w:rsidRPr="003515B3">
              <w:t>State Plan Priority #</w:t>
            </w:r>
          </w:p>
        </w:tc>
        <w:tc>
          <w:tcPr>
            <w:tcW w:w="1971" w:type="dxa"/>
          </w:tcPr>
          <w:p w14:paraId="658EBC61" w14:textId="77777777" w:rsidR="001A11DB" w:rsidRPr="003515B3" w:rsidRDefault="001A11DB" w:rsidP="00185DEC">
            <w:pPr>
              <w:cnfStyle w:val="100000000000" w:firstRow="1" w:lastRow="0" w:firstColumn="0" w:lastColumn="0" w:oddVBand="0" w:evenVBand="0" w:oddHBand="0" w:evenHBand="0" w:firstRowFirstColumn="0" w:firstRowLastColumn="0" w:lastRowFirstColumn="0" w:lastRowLastColumn="0"/>
            </w:pPr>
            <w:r w:rsidRPr="003515B3">
              <w:t>Responsibility</w:t>
            </w:r>
          </w:p>
        </w:tc>
        <w:tc>
          <w:tcPr>
            <w:tcW w:w="1971" w:type="dxa"/>
          </w:tcPr>
          <w:p w14:paraId="2FDDBD17" w14:textId="77777777" w:rsidR="001A11DB" w:rsidRPr="003515B3" w:rsidRDefault="001A11DB" w:rsidP="00185DEC">
            <w:pPr>
              <w:cnfStyle w:val="100000000000" w:firstRow="1" w:lastRow="0" w:firstColumn="0" w:lastColumn="0" w:oddVBand="0" w:evenVBand="0" w:oddHBand="0" w:evenHBand="0" w:firstRowFirstColumn="0" w:firstRowLastColumn="0" w:lastRowFirstColumn="0" w:lastRowLastColumn="0"/>
            </w:pPr>
            <w:r w:rsidRPr="003515B3">
              <w:t>Timeframe</w:t>
            </w:r>
          </w:p>
        </w:tc>
        <w:tc>
          <w:tcPr>
            <w:tcW w:w="1971" w:type="dxa"/>
          </w:tcPr>
          <w:p w14:paraId="68ABEBC0" w14:textId="77777777" w:rsidR="001A11DB" w:rsidRPr="003515B3" w:rsidRDefault="001A11DB" w:rsidP="00185DEC">
            <w:pPr>
              <w:cnfStyle w:val="100000000000" w:firstRow="1" w:lastRow="0" w:firstColumn="0" w:lastColumn="0" w:oddVBand="0" w:evenVBand="0" w:oddHBand="0" w:evenHBand="0" w:firstRowFirstColumn="0" w:firstRowLastColumn="0" w:lastRowFirstColumn="0" w:lastRowLastColumn="0"/>
            </w:pPr>
            <w:r w:rsidRPr="003515B3">
              <w:t>Measurable Target</w:t>
            </w:r>
          </w:p>
        </w:tc>
      </w:tr>
      <w:tr w:rsidR="001A11DB" w14:paraId="29FE9C33" w14:textId="77777777" w:rsidTr="00CD11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Pr>
          <w:p w14:paraId="1C83DCE9" w14:textId="77777777" w:rsidR="001A11DB" w:rsidRDefault="001A11DB" w:rsidP="00185DEC">
            <w:r>
              <w:t>1</w:t>
            </w:r>
          </w:p>
        </w:tc>
        <w:tc>
          <w:tcPr>
            <w:tcW w:w="572" w:type="dxa"/>
          </w:tcPr>
          <w:p w14:paraId="09BE9C08" w14:textId="77777777" w:rsidR="001A11DB" w:rsidRDefault="001A11DB" w:rsidP="00185DEC">
            <w:pPr>
              <w:cnfStyle w:val="000000100000" w:firstRow="0" w:lastRow="0" w:firstColumn="0" w:lastColumn="0" w:oddVBand="0" w:evenVBand="0" w:oddHBand="1" w:evenHBand="0" w:firstRowFirstColumn="0" w:firstRowLastColumn="0" w:lastRowFirstColumn="0" w:lastRowLastColumn="0"/>
            </w:pPr>
          </w:p>
        </w:tc>
        <w:tc>
          <w:tcPr>
            <w:tcW w:w="1971" w:type="dxa"/>
          </w:tcPr>
          <w:p w14:paraId="70749A06" w14:textId="77777777" w:rsidR="001A11DB" w:rsidRDefault="001A11DB" w:rsidP="00185DEC">
            <w:pPr>
              <w:cnfStyle w:val="000000100000" w:firstRow="0" w:lastRow="0" w:firstColumn="0" w:lastColumn="0" w:oddVBand="0" w:evenVBand="0" w:oddHBand="1" w:evenHBand="0" w:firstRowFirstColumn="0" w:firstRowLastColumn="0" w:lastRowFirstColumn="0" w:lastRowLastColumn="0"/>
            </w:pPr>
          </w:p>
        </w:tc>
        <w:tc>
          <w:tcPr>
            <w:tcW w:w="1971" w:type="dxa"/>
          </w:tcPr>
          <w:p w14:paraId="4445BE15" w14:textId="77777777" w:rsidR="001A11DB" w:rsidRDefault="001A11DB" w:rsidP="00185DEC">
            <w:pPr>
              <w:cnfStyle w:val="000000100000" w:firstRow="0" w:lastRow="0" w:firstColumn="0" w:lastColumn="0" w:oddVBand="0" w:evenVBand="0" w:oddHBand="1" w:evenHBand="0" w:firstRowFirstColumn="0" w:firstRowLastColumn="0" w:lastRowFirstColumn="0" w:lastRowLastColumn="0"/>
            </w:pPr>
          </w:p>
        </w:tc>
        <w:tc>
          <w:tcPr>
            <w:tcW w:w="1971" w:type="dxa"/>
          </w:tcPr>
          <w:p w14:paraId="429A06AB" w14:textId="77777777" w:rsidR="001A11DB" w:rsidRDefault="001A11DB" w:rsidP="00185DEC">
            <w:pPr>
              <w:cnfStyle w:val="000000100000" w:firstRow="0" w:lastRow="0" w:firstColumn="0" w:lastColumn="0" w:oddVBand="0" w:evenVBand="0" w:oddHBand="1" w:evenHBand="0" w:firstRowFirstColumn="0" w:firstRowLastColumn="0" w:lastRowFirstColumn="0" w:lastRowLastColumn="0"/>
            </w:pPr>
          </w:p>
        </w:tc>
      </w:tr>
      <w:tr w:rsidR="001A11DB" w14:paraId="7D3D7704" w14:textId="77777777" w:rsidTr="00CD1161">
        <w:tc>
          <w:tcPr>
            <w:cnfStyle w:val="001000000000" w:firstRow="0" w:lastRow="0" w:firstColumn="1" w:lastColumn="0" w:oddVBand="0" w:evenVBand="0" w:oddHBand="0" w:evenHBand="0" w:firstRowFirstColumn="0" w:firstRowLastColumn="0" w:lastRowFirstColumn="0" w:lastRowLastColumn="0"/>
            <w:tcW w:w="3369" w:type="dxa"/>
          </w:tcPr>
          <w:p w14:paraId="27BB0E58" w14:textId="77777777" w:rsidR="001A11DB" w:rsidRDefault="001A11DB" w:rsidP="00185DEC">
            <w:r>
              <w:t>2</w:t>
            </w:r>
          </w:p>
        </w:tc>
        <w:tc>
          <w:tcPr>
            <w:tcW w:w="572" w:type="dxa"/>
          </w:tcPr>
          <w:p w14:paraId="4E221A30" w14:textId="77777777" w:rsidR="001A11DB" w:rsidRDefault="001A11DB" w:rsidP="00185DEC">
            <w:pPr>
              <w:cnfStyle w:val="000000000000" w:firstRow="0" w:lastRow="0" w:firstColumn="0" w:lastColumn="0" w:oddVBand="0" w:evenVBand="0" w:oddHBand="0" w:evenHBand="0" w:firstRowFirstColumn="0" w:firstRowLastColumn="0" w:lastRowFirstColumn="0" w:lastRowLastColumn="0"/>
            </w:pPr>
          </w:p>
        </w:tc>
        <w:tc>
          <w:tcPr>
            <w:tcW w:w="1971" w:type="dxa"/>
          </w:tcPr>
          <w:p w14:paraId="0D538393" w14:textId="77777777" w:rsidR="001A11DB" w:rsidRDefault="001A11DB" w:rsidP="00185DEC">
            <w:pPr>
              <w:cnfStyle w:val="000000000000" w:firstRow="0" w:lastRow="0" w:firstColumn="0" w:lastColumn="0" w:oddVBand="0" w:evenVBand="0" w:oddHBand="0" w:evenHBand="0" w:firstRowFirstColumn="0" w:firstRowLastColumn="0" w:lastRowFirstColumn="0" w:lastRowLastColumn="0"/>
            </w:pPr>
          </w:p>
        </w:tc>
        <w:tc>
          <w:tcPr>
            <w:tcW w:w="1971" w:type="dxa"/>
          </w:tcPr>
          <w:p w14:paraId="57EB539A" w14:textId="77777777" w:rsidR="001A11DB" w:rsidRDefault="001A11DB" w:rsidP="00185DEC">
            <w:pPr>
              <w:cnfStyle w:val="000000000000" w:firstRow="0" w:lastRow="0" w:firstColumn="0" w:lastColumn="0" w:oddVBand="0" w:evenVBand="0" w:oddHBand="0" w:evenHBand="0" w:firstRowFirstColumn="0" w:firstRowLastColumn="0" w:lastRowFirstColumn="0" w:lastRowLastColumn="0"/>
            </w:pPr>
          </w:p>
        </w:tc>
        <w:tc>
          <w:tcPr>
            <w:tcW w:w="1971" w:type="dxa"/>
          </w:tcPr>
          <w:p w14:paraId="79F3136F" w14:textId="77777777" w:rsidR="001A11DB" w:rsidRDefault="001A11DB" w:rsidP="00185DEC">
            <w:pPr>
              <w:cnfStyle w:val="000000000000" w:firstRow="0" w:lastRow="0" w:firstColumn="0" w:lastColumn="0" w:oddVBand="0" w:evenVBand="0" w:oddHBand="0" w:evenHBand="0" w:firstRowFirstColumn="0" w:firstRowLastColumn="0" w:lastRowFirstColumn="0" w:lastRowLastColumn="0"/>
            </w:pPr>
          </w:p>
        </w:tc>
      </w:tr>
      <w:tr w:rsidR="001A11DB" w14:paraId="0FDE6B6F" w14:textId="77777777" w:rsidTr="00CD11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Pr>
          <w:p w14:paraId="3A0BD1A9" w14:textId="77777777" w:rsidR="001A11DB" w:rsidRDefault="001A11DB" w:rsidP="00185DEC">
            <w:r>
              <w:t>3</w:t>
            </w:r>
          </w:p>
        </w:tc>
        <w:tc>
          <w:tcPr>
            <w:tcW w:w="572" w:type="dxa"/>
          </w:tcPr>
          <w:p w14:paraId="727707F3" w14:textId="77777777" w:rsidR="001A11DB" w:rsidRDefault="001A11DB" w:rsidP="00185DEC">
            <w:pPr>
              <w:cnfStyle w:val="000000100000" w:firstRow="0" w:lastRow="0" w:firstColumn="0" w:lastColumn="0" w:oddVBand="0" w:evenVBand="0" w:oddHBand="1" w:evenHBand="0" w:firstRowFirstColumn="0" w:firstRowLastColumn="0" w:lastRowFirstColumn="0" w:lastRowLastColumn="0"/>
            </w:pPr>
          </w:p>
        </w:tc>
        <w:tc>
          <w:tcPr>
            <w:tcW w:w="1971" w:type="dxa"/>
          </w:tcPr>
          <w:p w14:paraId="5B78E106" w14:textId="77777777" w:rsidR="001A11DB" w:rsidRDefault="001A11DB" w:rsidP="00185DEC">
            <w:pPr>
              <w:cnfStyle w:val="000000100000" w:firstRow="0" w:lastRow="0" w:firstColumn="0" w:lastColumn="0" w:oddVBand="0" w:evenVBand="0" w:oddHBand="1" w:evenHBand="0" w:firstRowFirstColumn="0" w:firstRowLastColumn="0" w:lastRowFirstColumn="0" w:lastRowLastColumn="0"/>
            </w:pPr>
          </w:p>
        </w:tc>
        <w:tc>
          <w:tcPr>
            <w:tcW w:w="1971" w:type="dxa"/>
          </w:tcPr>
          <w:p w14:paraId="475D84D0" w14:textId="77777777" w:rsidR="001A11DB" w:rsidRDefault="001A11DB" w:rsidP="00185DEC">
            <w:pPr>
              <w:cnfStyle w:val="000000100000" w:firstRow="0" w:lastRow="0" w:firstColumn="0" w:lastColumn="0" w:oddVBand="0" w:evenVBand="0" w:oddHBand="1" w:evenHBand="0" w:firstRowFirstColumn="0" w:firstRowLastColumn="0" w:lastRowFirstColumn="0" w:lastRowLastColumn="0"/>
            </w:pPr>
          </w:p>
        </w:tc>
        <w:tc>
          <w:tcPr>
            <w:tcW w:w="1971" w:type="dxa"/>
          </w:tcPr>
          <w:p w14:paraId="69BCED09" w14:textId="77777777" w:rsidR="001A11DB" w:rsidRDefault="001A11DB" w:rsidP="00185DEC">
            <w:pPr>
              <w:cnfStyle w:val="000000100000" w:firstRow="0" w:lastRow="0" w:firstColumn="0" w:lastColumn="0" w:oddVBand="0" w:evenVBand="0" w:oddHBand="1" w:evenHBand="0" w:firstRowFirstColumn="0" w:firstRowLastColumn="0" w:lastRowFirstColumn="0" w:lastRowLastColumn="0"/>
            </w:pPr>
          </w:p>
        </w:tc>
      </w:tr>
    </w:tbl>
    <w:p w14:paraId="7951F3C3" w14:textId="77777777" w:rsidR="001A11DB" w:rsidRDefault="001A11DB">
      <w:pPr>
        <w:spacing w:after="120"/>
        <w:sectPr w:rsidR="001A11DB" w:rsidSect="001A11DB">
          <w:pgSz w:w="16838" w:h="11906" w:orient="landscape"/>
          <w:pgMar w:top="1134" w:right="1134" w:bottom="1134" w:left="1134" w:header="709" w:footer="709" w:gutter="0"/>
          <w:cols w:space="708"/>
          <w:docGrid w:linePitch="360"/>
        </w:sectPr>
      </w:pPr>
    </w:p>
    <w:p w14:paraId="731E2C20" w14:textId="678FC2BB" w:rsidR="001A11DB" w:rsidRDefault="001A11DB" w:rsidP="001A11DB">
      <w:pPr>
        <w:pStyle w:val="Heading2"/>
      </w:pPr>
      <w:bookmarkStart w:id="1" w:name="_Toc16065186"/>
      <w:bookmarkStart w:id="2" w:name="_Toc16685296"/>
      <w:bookmarkStart w:id="3" w:name="_Toc17362485"/>
      <w:bookmarkStart w:id="4" w:name="_Toc23510428"/>
      <w:r w:rsidRPr="005E613D">
        <w:lastRenderedPageBreak/>
        <w:t>Disability access and inclusion plan development</w:t>
      </w:r>
      <w:bookmarkEnd w:id="1"/>
      <w:bookmarkEnd w:id="2"/>
      <w:bookmarkEnd w:id="3"/>
      <w:bookmarkEnd w:id="4"/>
    </w:p>
    <w:p w14:paraId="65FFA6E8" w14:textId="2F5F3918" w:rsidR="007A0915" w:rsidRPr="007A0915" w:rsidRDefault="007A0915" w:rsidP="001A11DB">
      <w:pPr>
        <w:pStyle w:val="Heading3"/>
      </w:pPr>
      <w:r w:rsidRPr="007A0915">
        <w:t>Consultation</w:t>
      </w:r>
    </w:p>
    <w:p w14:paraId="7C17AC25" w14:textId="7BED9F27" w:rsidR="007A0915" w:rsidRPr="001A11DB" w:rsidRDefault="007A0915" w:rsidP="007A0915">
      <w:pPr>
        <w:rPr>
          <w:b/>
          <w:bCs/>
          <w:highlight w:val="yellow"/>
        </w:rPr>
      </w:pPr>
      <w:r w:rsidRPr="001A11DB">
        <w:rPr>
          <w:b/>
          <w:bCs/>
          <w:highlight w:val="yellow"/>
        </w:rPr>
        <w:t>Outline the consultation process undertaken, including how you consulted with people with disability, and how you called for public submissions.</w:t>
      </w:r>
    </w:p>
    <w:p w14:paraId="333401E0" w14:textId="77777777" w:rsidR="007A0915" w:rsidRPr="001A11DB" w:rsidRDefault="007A0915" w:rsidP="007A0915">
      <w:pPr>
        <w:rPr>
          <w:b/>
          <w:bCs/>
        </w:rPr>
      </w:pPr>
      <w:r w:rsidRPr="001A11DB">
        <w:rPr>
          <w:b/>
          <w:bCs/>
          <w:highlight w:val="yellow"/>
        </w:rPr>
        <w:t>This section will be taken as your report under regulation 9(4) of the</w:t>
      </w:r>
      <w:r w:rsidRPr="001A11DB">
        <w:rPr>
          <w:b/>
          <w:bCs/>
          <w:i/>
          <w:iCs/>
          <w:highlight w:val="yellow"/>
        </w:rPr>
        <w:t xml:space="preserve"> Disability Inclusion Regulations 2019</w:t>
      </w:r>
      <w:r w:rsidRPr="001A11DB">
        <w:rPr>
          <w:b/>
          <w:bCs/>
          <w:highlight w:val="yellow"/>
        </w:rPr>
        <w:t xml:space="preserve"> (SA).</w:t>
      </w:r>
    </w:p>
    <w:p w14:paraId="6D38C0B8" w14:textId="77777777" w:rsidR="007A0915" w:rsidRPr="007A0915" w:rsidRDefault="007A0915" w:rsidP="001A11DB">
      <w:pPr>
        <w:pStyle w:val="Heading3"/>
      </w:pPr>
      <w:r w:rsidRPr="007A0915">
        <w:t>Relationship to other policies, strategies, frameworks</w:t>
      </w:r>
    </w:p>
    <w:p w14:paraId="35464496" w14:textId="4BA39FD3" w:rsidR="007A0915" w:rsidRPr="007A0915" w:rsidRDefault="007A0915" w:rsidP="007A0915">
      <w:r w:rsidRPr="007A0915">
        <w:t>Outline how your DAIP links to your existing policies, procedures and planning mechanisms (</w:t>
      </w:r>
      <w:r w:rsidR="001A11DB">
        <w:t>For example,</w:t>
      </w:r>
      <w:r w:rsidRPr="007A0915">
        <w:t xml:space="preserve"> strategic, business plans).</w:t>
      </w:r>
    </w:p>
    <w:p w14:paraId="63C1FE24" w14:textId="77777777" w:rsidR="007A0915" w:rsidRPr="007A0915" w:rsidRDefault="007A0915" w:rsidP="001A11DB">
      <w:pPr>
        <w:pStyle w:val="Heading3"/>
      </w:pPr>
      <w:r w:rsidRPr="007A0915">
        <w:t xml:space="preserve">Examples of </w:t>
      </w:r>
      <w:proofErr w:type="gramStart"/>
      <w:r w:rsidRPr="007A0915">
        <w:t>previous</w:t>
      </w:r>
      <w:proofErr w:type="gramEnd"/>
      <w:r w:rsidRPr="007A0915">
        <w:t xml:space="preserve"> achievements</w:t>
      </w:r>
    </w:p>
    <w:p w14:paraId="78FE31AE" w14:textId="457D9C51" w:rsidR="007A0915" w:rsidRPr="001A11DB" w:rsidRDefault="007A0915" w:rsidP="007A0915">
      <w:pPr>
        <w:rPr>
          <w:b/>
          <w:bCs/>
          <w:highlight w:val="yellow"/>
        </w:rPr>
      </w:pPr>
      <w:r w:rsidRPr="001A11DB">
        <w:rPr>
          <w:b/>
          <w:bCs/>
          <w:highlight w:val="yellow"/>
        </w:rPr>
        <w:t xml:space="preserve">These could be related to </w:t>
      </w:r>
      <w:proofErr w:type="gramStart"/>
      <w:r w:rsidRPr="001A11DB">
        <w:rPr>
          <w:b/>
          <w:bCs/>
          <w:highlight w:val="yellow"/>
        </w:rPr>
        <w:t>previous</w:t>
      </w:r>
      <w:proofErr w:type="gramEnd"/>
      <w:r w:rsidRPr="001A11DB">
        <w:rPr>
          <w:b/>
          <w:bCs/>
          <w:highlight w:val="yellow"/>
        </w:rPr>
        <w:t xml:space="preserve"> disability action plans or other relevant initiatives.</w:t>
      </w:r>
    </w:p>
    <w:p w14:paraId="62C47B88" w14:textId="77777777" w:rsidR="001A11DB" w:rsidRDefault="001A11DB">
      <w:pPr>
        <w:spacing w:after="120"/>
      </w:pPr>
      <w:r>
        <w:br w:type="page"/>
      </w:r>
    </w:p>
    <w:p w14:paraId="49C10DB9" w14:textId="146905FE" w:rsidR="001A11DB" w:rsidRDefault="001A11DB" w:rsidP="001A11DB">
      <w:pPr>
        <w:pStyle w:val="Heading2"/>
      </w:pPr>
      <w:r>
        <w:lastRenderedPageBreak/>
        <w:t>Implementation process</w:t>
      </w:r>
    </w:p>
    <w:p w14:paraId="3DB0B369" w14:textId="26C40A04" w:rsidR="007A0915" w:rsidRPr="001A11DB" w:rsidRDefault="007A0915" w:rsidP="007A0915">
      <w:pPr>
        <w:rPr>
          <w:b/>
          <w:bCs/>
          <w:highlight w:val="yellow"/>
        </w:rPr>
      </w:pPr>
      <w:r w:rsidRPr="001A11DB">
        <w:rPr>
          <w:b/>
          <w:bCs/>
          <w:highlight w:val="yellow"/>
        </w:rPr>
        <w:t>Explain how the DAIP is being implemented. This could include:</w:t>
      </w:r>
    </w:p>
    <w:p w14:paraId="3E7A407F" w14:textId="77777777" w:rsidR="007A0915" w:rsidRPr="001A11DB" w:rsidRDefault="007A0915" w:rsidP="001A11DB">
      <w:pPr>
        <w:pStyle w:val="BulletList"/>
        <w:rPr>
          <w:b/>
          <w:bCs/>
          <w:highlight w:val="yellow"/>
        </w:rPr>
      </w:pPr>
      <w:r w:rsidRPr="001A11DB">
        <w:rPr>
          <w:b/>
          <w:bCs/>
          <w:highlight w:val="yellow"/>
        </w:rPr>
        <w:t>lines of responsibility for DAIP implementation</w:t>
      </w:r>
    </w:p>
    <w:p w14:paraId="249EB553" w14:textId="1BB30958" w:rsidR="007A0915" w:rsidRPr="001A11DB" w:rsidRDefault="007A0915" w:rsidP="001A11DB">
      <w:pPr>
        <w:pStyle w:val="BulletList"/>
        <w:rPr>
          <w:b/>
          <w:bCs/>
          <w:highlight w:val="yellow"/>
        </w:rPr>
      </w:pPr>
      <w:r w:rsidRPr="001A11DB">
        <w:rPr>
          <w:b/>
          <w:bCs/>
          <w:highlight w:val="yellow"/>
        </w:rPr>
        <w:t>how the plan will be communicated to internal/external stakeholders and networks, including on agency websites</w:t>
      </w:r>
    </w:p>
    <w:p w14:paraId="779EE8AC" w14:textId="77777777" w:rsidR="007A0915" w:rsidRPr="001A11DB" w:rsidRDefault="007A0915" w:rsidP="001A11DB">
      <w:pPr>
        <w:pStyle w:val="BulletList"/>
        <w:rPr>
          <w:b/>
          <w:bCs/>
          <w:highlight w:val="yellow"/>
        </w:rPr>
      </w:pPr>
      <w:r w:rsidRPr="001A11DB">
        <w:rPr>
          <w:b/>
          <w:bCs/>
          <w:highlight w:val="yellow"/>
        </w:rPr>
        <w:t>the appointment of a disability access and inclusion coordinator (if applicable) or committee convened</w:t>
      </w:r>
    </w:p>
    <w:p w14:paraId="2650FF2E" w14:textId="77777777" w:rsidR="007A0915" w:rsidRPr="001A11DB" w:rsidRDefault="007A0915" w:rsidP="001A11DB">
      <w:pPr>
        <w:pStyle w:val="BulletList"/>
        <w:rPr>
          <w:b/>
          <w:bCs/>
          <w:highlight w:val="yellow"/>
        </w:rPr>
      </w:pPr>
      <w:r w:rsidRPr="001A11DB">
        <w:rPr>
          <w:b/>
          <w:bCs/>
          <w:highlight w:val="yellow"/>
        </w:rPr>
        <w:t>disability access and inclusion becoming an integral part of everyday business</w:t>
      </w:r>
    </w:p>
    <w:p w14:paraId="0C5A4262" w14:textId="77777777" w:rsidR="007A0915" w:rsidRPr="001A11DB" w:rsidRDefault="007A0915" w:rsidP="001A11DB">
      <w:pPr>
        <w:pStyle w:val="BulletList"/>
        <w:rPr>
          <w:b/>
          <w:bCs/>
          <w:highlight w:val="yellow"/>
        </w:rPr>
      </w:pPr>
      <w:r w:rsidRPr="001A11DB">
        <w:rPr>
          <w:b/>
          <w:bCs/>
          <w:highlight w:val="yellow"/>
        </w:rPr>
        <w:t>people living with disability appointed as members of a Council or on committees</w:t>
      </w:r>
    </w:p>
    <w:p w14:paraId="7DB165B1" w14:textId="77777777" w:rsidR="007A0915" w:rsidRPr="001A11DB" w:rsidRDefault="007A0915" w:rsidP="001A11DB">
      <w:pPr>
        <w:pStyle w:val="BulletList"/>
        <w:rPr>
          <w:b/>
          <w:bCs/>
          <w:highlight w:val="yellow"/>
        </w:rPr>
      </w:pPr>
      <w:r w:rsidRPr="001A11DB">
        <w:rPr>
          <w:b/>
          <w:bCs/>
          <w:highlight w:val="yellow"/>
        </w:rPr>
        <w:t>disability access and inclusion a regular item on meeting agendas</w:t>
      </w:r>
    </w:p>
    <w:p w14:paraId="19972B11" w14:textId="77777777" w:rsidR="007A0915" w:rsidRPr="001A11DB" w:rsidRDefault="007A0915" w:rsidP="001A11DB">
      <w:pPr>
        <w:pStyle w:val="BulletList"/>
        <w:rPr>
          <w:b/>
          <w:bCs/>
          <w:highlight w:val="yellow"/>
        </w:rPr>
      </w:pPr>
      <w:r w:rsidRPr="001A11DB">
        <w:rPr>
          <w:b/>
          <w:bCs/>
          <w:highlight w:val="yellow"/>
        </w:rPr>
        <w:t>review of State authority policies, procedures, practices to ensure the needs of people living with disability have been addressed</w:t>
      </w:r>
    </w:p>
    <w:p w14:paraId="575BF714" w14:textId="77777777" w:rsidR="007A0915" w:rsidRPr="001A11DB" w:rsidRDefault="007A0915" w:rsidP="001A11DB">
      <w:pPr>
        <w:pStyle w:val="BulletList"/>
        <w:rPr>
          <w:b/>
          <w:bCs/>
          <w:highlight w:val="yellow"/>
        </w:rPr>
      </w:pPr>
      <w:r w:rsidRPr="001A11DB">
        <w:rPr>
          <w:b/>
          <w:bCs/>
          <w:highlight w:val="yellow"/>
        </w:rPr>
        <w:t>strategic, business and workforce planning to incorporate goals and outcomes associated with the DAIP</w:t>
      </w:r>
    </w:p>
    <w:p w14:paraId="7E22942D" w14:textId="77777777" w:rsidR="007A0915" w:rsidRPr="001A11DB" w:rsidRDefault="007A0915" w:rsidP="001A11DB">
      <w:pPr>
        <w:pStyle w:val="BulletList"/>
        <w:rPr>
          <w:b/>
          <w:bCs/>
          <w:highlight w:val="yellow"/>
        </w:rPr>
      </w:pPr>
      <w:r w:rsidRPr="001A11DB">
        <w:rPr>
          <w:b/>
          <w:bCs/>
          <w:highlight w:val="yellow"/>
        </w:rPr>
        <w:t>monitoring, reporting and review mechanisms implemented including a process to measure impact of DAIP on people living with disability</w:t>
      </w:r>
    </w:p>
    <w:p w14:paraId="40F33F49" w14:textId="1C17A60F" w:rsidR="007A0915" w:rsidRPr="001A11DB" w:rsidRDefault="007A0915" w:rsidP="001A11DB">
      <w:pPr>
        <w:pStyle w:val="BulletList"/>
        <w:rPr>
          <w:b/>
          <w:bCs/>
          <w:highlight w:val="yellow"/>
        </w:rPr>
      </w:pPr>
      <w:r w:rsidRPr="001A11DB">
        <w:rPr>
          <w:b/>
          <w:bCs/>
          <w:highlight w:val="yellow"/>
        </w:rPr>
        <w:t xml:space="preserve">positive promotion of the DAIP, with a focus on raising awareness and changing misconceptions, rather than simply </w:t>
      </w:r>
      <w:proofErr w:type="gramStart"/>
      <w:r w:rsidRPr="001A11DB">
        <w:rPr>
          <w:b/>
          <w:bCs/>
          <w:highlight w:val="yellow"/>
        </w:rPr>
        <w:t>complying with</w:t>
      </w:r>
      <w:proofErr w:type="gramEnd"/>
      <w:r w:rsidRPr="001A11DB">
        <w:rPr>
          <w:b/>
          <w:bCs/>
          <w:highlight w:val="yellow"/>
        </w:rPr>
        <w:t xml:space="preserve"> legislative requirements.</w:t>
      </w:r>
    </w:p>
    <w:p w14:paraId="5BBE2F0A" w14:textId="73092592" w:rsidR="007A0915" w:rsidRPr="007A0915" w:rsidRDefault="007A0915" w:rsidP="001A11DB">
      <w:pPr>
        <w:pStyle w:val="Heading2"/>
      </w:pPr>
      <w:r w:rsidRPr="007A0915">
        <w:t>Acknowledgments</w:t>
      </w:r>
    </w:p>
    <w:p w14:paraId="11ED5701" w14:textId="77777777" w:rsidR="007A0915" w:rsidRPr="001A11DB" w:rsidRDefault="007A0915" w:rsidP="007A0915">
      <w:pPr>
        <w:rPr>
          <w:b/>
          <w:bCs/>
        </w:rPr>
      </w:pPr>
      <w:r w:rsidRPr="001A11DB">
        <w:rPr>
          <w:b/>
          <w:bCs/>
          <w:highlight w:val="yellow"/>
        </w:rPr>
        <w:t xml:space="preserve">Acknowledge groups and individuals who </w:t>
      </w:r>
      <w:proofErr w:type="gramStart"/>
      <w:r w:rsidRPr="001A11DB">
        <w:rPr>
          <w:b/>
          <w:bCs/>
          <w:highlight w:val="yellow"/>
        </w:rPr>
        <w:t>assisted</w:t>
      </w:r>
      <w:proofErr w:type="gramEnd"/>
      <w:r w:rsidRPr="001A11DB">
        <w:rPr>
          <w:b/>
          <w:bCs/>
          <w:highlight w:val="yellow"/>
        </w:rPr>
        <w:t xml:space="preserve"> in DAIP development/implementation.</w:t>
      </w:r>
    </w:p>
    <w:p w14:paraId="592F791C" w14:textId="77777777" w:rsidR="007A0915" w:rsidRPr="007A0915" w:rsidRDefault="007A0915" w:rsidP="001A11DB">
      <w:pPr>
        <w:pStyle w:val="Heading2"/>
      </w:pPr>
      <w:r w:rsidRPr="007A0915">
        <w:t>Glossary and Definitions</w:t>
      </w:r>
    </w:p>
    <w:p w14:paraId="2C354F16" w14:textId="7EE29A93" w:rsidR="00B02FED" w:rsidRPr="001A11DB" w:rsidRDefault="007A0915" w:rsidP="007A0915">
      <w:pPr>
        <w:rPr>
          <w:b/>
          <w:bCs/>
        </w:rPr>
      </w:pPr>
      <w:r w:rsidRPr="001A11DB">
        <w:rPr>
          <w:b/>
          <w:bCs/>
          <w:highlight w:val="yellow"/>
        </w:rPr>
        <w:t>Include definitions, abbreviations and explanation of terms that may be unfamiliar</w:t>
      </w:r>
    </w:p>
    <w:sectPr w:rsidR="00B02FED" w:rsidRPr="001A11DB" w:rsidSect="000A59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A8465C" w14:textId="77777777" w:rsidR="00550682" w:rsidRDefault="00550682" w:rsidP="001A11DB">
      <w:pPr>
        <w:spacing w:after="0"/>
      </w:pPr>
      <w:r>
        <w:separator/>
      </w:r>
    </w:p>
  </w:endnote>
  <w:endnote w:type="continuationSeparator" w:id="0">
    <w:p w14:paraId="36479A15" w14:textId="77777777" w:rsidR="00550682" w:rsidRDefault="00550682" w:rsidP="001A11D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2013627"/>
      <w:docPartObj>
        <w:docPartGallery w:val="Page Numbers (Bottom of Page)"/>
        <w:docPartUnique/>
      </w:docPartObj>
    </w:sdtPr>
    <w:sdtEndPr>
      <w:rPr>
        <w:noProof/>
      </w:rPr>
    </w:sdtEndPr>
    <w:sdtContent>
      <w:p w14:paraId="3561F220" w14:textId="56CFEE53" w:rsidR="001A11DB" w:rsidRDefault="001A11DB" w:rsidP="001A11DB">
        <w:pPr>
          <w:pStyle w:val="Footer-DAIP"/>
        </w:pPr>
        <w:r w:rsidRPr="00654971">
          <w:rPr>
            <w:highlight w:val="yellow"/>
          </w:rPr>
          <w:t>Inset Footer to reflect your Agency’s Name and style (include page numbers)</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04B840" w14:textId="77777777" w:rsidR="00550682" w:rsidRDefault="00550682" w:rsidP="001A11DB">
      <w:pPr>
        <w:spacing w:after="0"/>
      </w:pPr>
      <w:r>
        <w:separator/>
      </w:r>
    </w:p>
  </w:footnote>
  <w:footnote w:type="continuationSeparator" w:id="0">
    <w:p w14:paraId="4E9AB13B" w14:textId="77777777" w:rsidR="00550682" w:rsidRDefault="00550682" w:rsidP="001A11D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8D6BA4"/>
    <w:multiLevelType w:val="hybridMultilevel"/>
    <w:tmpl w:val="A0125926"/>
    <w:lvl w:ilvl="0" w:tplc="8D4C197E">
      <w:start w:val="1"/>
      <w:numFmt w:val="bullet"/>
      <w:pStyle w:val="BulletLis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7A0915"/>
    <w:rsid w:val="00013CD7"/>
    <w:rsid w:val="00042D9B"/>
    <w:rsid w:val="0006745E"/>
    <w:rsid w:val="00074875"/>
    <w:rsid w:val="000A59D9"/>
    <w:rsid w:val="0015508F"/>
    <w:rsid w:val="001656FF"/>
    <w:rsid w:val="001A11DB"/>
    <w:rsid w:val="002639E1"/>
    <w:rsid w:val="00263B89"/>
    <w:rsid w:val="002F20C6"/>
    <w:rsid w:val="003119AA"/>
    <w:rsid w:val="003515B3"/>
    <w:rsid w:val="0046435B"/>
    <w:rsid w:val="004C76F5"/>
    <w:rsid w:val="004F3C56"/>
    <w:rsid w:val="00550682"/>
    <w:rsid w:val="00595628"/>
    <w:rsid w:val="005A20AE"/>
    <w:rsid w:val="005F7F90"/>
    <w:rsid w:val="00670A2A"/>
    <w:rsid w:val="00671458"/>
    <w:rsid w:val="007063A3"/>
    <w:rsid w:val="007358B1"/>
    <w:rsid w:val="00761612"/>
    <w:rsid w:val="007A0915"/>
    <w:rsid w:val="00802E94"/>
    <w:rsid w:val="00876B94"/>
    <w:rsid w:val="00886E4F"/>
    <w:rsid w:val="009161D7"/>
    <w:rsid w:val="00957513"/>
    <w:rsid w:val="00A64F48"/>
    <w:rsid w:val="00AB0551"/>
    <w:rsid w:val="00AB211F"/>
    <w:rsid w:val="00AE79BA"/>
    <w:rsid w:val="00B355EB"/>
    <w:rsid w:val="00B42C30"/>
    <w:rsid w:val="00B6237D"/>
    <w:rsid w:val="00C176F7"/>
    <w:rsid w:val="00C44FCF"/>
    <w:rsid w:val="00CD085C"/>
    <w:rsid w:val="00CD1161"/>
    <w:rsid w:val="00CD62FA"/>
    <w:rsid w:val="00CF2A8D"/>
    <w:rsid w:val="00D0733F"/>
    <w:rsid w:val="00D13AED"/>
    <w:rsid w:val="00D76241"/>
    <w:rsid w:val="00DC6E1C"/>
    <w:rsid w:val="00E34A71"/>
    <w:rsid w:val="00E57B1C"/>
    <w:rsid w:val="00ED786A"/>
    <w:rsid w:val="00F10C1F"/>
    <w:rsid w:val="00F166C9"/>
    <w:rsid w:val="00F27076"/>
    <w:rsid w:val="00F305D0"/>
    <w:rsid w:val="00F33EB7"/>
    <w:rsid w:val="00F708D0"/>
    <w:rsid w:val="00F9700D"/>
    <w:rsid w:val="00FF136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D190F"/>
  <w15:chartTrackingRefBased/>
  <w15:docId w15:val="{3443778C-DED0-4507-8E66-9E5C2C924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AU"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0915"/>
    <w:pPr>
      <w:spacing w:after="160"/>
    </w:pPr>
    <w:rPr>
      <w:rFonts w:ascii="Arial" w:hAnsi="Arial" w:cs="Arial"/>
      <w:sz w:val="24"/>
      <w:szCs w:val="24"/>
    </w:rPr>
  </w:style>
  <w:style w:type="paragraph" w:styleId="Heading1">
    <w:name w:val="heading 1"/>
    <w:basedOn w:val="Normal"/>
    <w:next w:val="Normal"/>
    <w:link w:val="Heading1Char"/>
    <w:uiPriority w:val="9"/>
    <w:qFormat/>
    <w:rsid w:val="007A0915"/>
    <w:pPr>
      <w:keepNext/>
      <w:keepLines/>
      <w:spacing w:after="240"/>
      <w:outlineLvl w:val="0"/>
    </w:pPr>
    <w:rPr>
      <w:rFonts w:eastAsiaTheme="majorEastAsia"/>
      <w:b/>
      <w:bCs/>
      <w:sz w:val="36"/>
      <w:szCs w:val="36"/>
    </w:rPr>
  </w:style>
  <w:style w:type="paragraph" w:styleId="Heading2">
    <w:name w:val="heading 2"/>
    <w:basedOn w:val="Normal"/>
    <w:next w:val="Normal"/>
    <w:link w:val="Heading2Char"/>
    <w:uiPriority w:val="9"/>
    <w:unhideWhenUsed/>
    <w:qFormat/>
    <w:rsid w:val="007A0915"/>
    <w:pPr>
      <w:keepNext/>
      <w:keepLines/>
      <w:spacing w:before="240" w:after="240"/>
      <w:outlineLvl w:val="1"/>
    </w:pPr>
    <w:rPr>
      <w:rFonts w:eastAsiaTheme="majorEastAsia"/>
      <w:sz w:val="32"/>
      <w:szCs w:val="32"/>
    </w:rPr>
  </w:style>
  <w:style w:type="paragraph" w:styleId="Heading3">
    <w:name w:val="heading 3"/>
    <w:basedOn w:val="Normal"/>
    <w:next w:val="Normal"/>
    <w:link w:val="Heading3Char"/>
    <w:uiPriority w:val="9"/>
    <w:unhideWhenUsed/>
    <w:qFormat/>
    <w:rsid w:val="007A0915"/>
    <w:pPr>
      <w:keepNext/>
      <w:keepLines/>
      <w:spacing w:before="160"/>
      <w:outlineLvl w:val="2"/>
    </w:pPr>
    <w:rPr>
      <w:rFonts w:eastAsiaTheme="majorEastAs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0915"/>
    <w:rPr>
      <w:rFonts w:ascii="Arial" w:eastAsiaTheme="majorEastAsia" w:hAnsi="Arial" w:cs="Arial"/>
      <w:b/>
      <w:bCs/>
      <w:sz w:val="36"/>
      <w:szCs w:val="36"/>
    </w:rPr>
  </w:style>
  <w:style w:type="character" w:customStyle="1" w:styleId="Heading2Char">
    <w:name w:val="Heading 2 Char"/>
    <w:basedOn w:val="DefaultParagraphFont"/>
    <w:link w:val="Heading2"/>
    <w:uiPriority w:val="9"/>
    <w:rsid w:val="007A0915"/>
    <w:rPr>
      <w:rFonts w:ascii="Arial" w:eastAsiaTheme="majorEastAsia" w:hAnsi="Arial" w:cs="Arial"/>
      <w:sz w:val="32"/>
      <w:szCs w:val="32"/>
    </w:rPr>
  </w:style>
  <w:style w:type="character" w:customStyle="1" w:styleId="Heading3Char">
    <w:name w:val="Heading 3 Char"/>
    <w:basedOn w:val="DefaultParagraphFont"/>
    <w:link w:val="Heading3"/>
    <w:uiPriority w:val="9"/>
    <w:rsid w:val="007A0915"/>
    <w:rPr>
      <w:rFonts w:ascii="Arial" w:eastAsiaTheme="majorEastAsia" w:hAnsi="Arial" w:cs="Arial"/>
      <w:b/>
      <w:bCs/>
      <w:sz w:val="28"/>
      <w:szCs w:val="28"/>
    </w:rPr>
  </w:style>
  <w:style w:type="paragraph" w:styleId="ListParagraph">
    <w:name w:val="List Paragraph"/>
    <w:basedOn w:val="Normal"/>
    <w:link w:val="ListParagraphChar"/>
    <w:uiPriority w:val="34"/>
    <w:qFormat/>
    <w:rsid w:val="003515B3"/>
    <w:pPr>
      <w:ind w:left="720"/>
      <w:contextualSpacing/>
    </w:pPr>
  </w:style>
  <w:style w:type="paragraph" w:customStyle="1" w:styleId="BulletList">
    <w:name w:val="Bullet List"/>
    <w:basedOn w:val="ListParagraph"/>
    <w:link w:val="BulletListChar"/>
    <w:qFormat/>
    <w:rsid w:val="003515B3"/>
    <w:pPr>
      <w:numPr>
        <w:numId w:val="1"/>
      </w:numPr>
      <w:tabs>
        <w:tab w:val="left" w:pos="426"/>
      </w:tabs>
      <w:spacing w:before="100" w:after="100"/>
      <w:ind w:left="425" w:hanging="425"/>
      <w:contextualSpacing w:val="0"/>
    </w:pPr>
  </w:style>
  <w:style w:type="table" w:styleId="TableGrid">
    <w:name w:val="Table Grid"/>
    <w:basedOn w:val="TableNormal"/>
    <w:uiPriority w:val="59"/>
    <w:rsid w:val="003515B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3515B3"/>
    <w:rPr>
      <w:rFonts w:ascii="Arial" w:hAnsi="Arial" w:cs="Arial"/>
      <w:sz w:val="24"/>
      <w:szCs w:val="24"/>
    </w:rPr>
  </w:style>
  <w:style w:type="character" w:customStyle="1" w:styleId="BulletListChar">
    <w:name w:val="Bullet List Char"/>
    <w:basedOn w:val="ListParagraphChar"/>
    <w:link w:val="BulletList"/>
    <w:rsid w:val="003515B3"/>
    <w:rPr>
      <w:rFonts w:ascii="Arial" w:hAnsi="Arial" w:cs="Arial"/>
      <w:sz w:val="24"/>
      <w:szCs w:val="24"/>
    </w:rPr>
  </w:style>
  <w:style w:type="table" w:styleId="GridTable2-Accent1">
    <w:name w:val="Grid Table 2 Accent 1"/>
    <w:basedOn w:val="TableNormal"/>
    <w:uiPriority w:val="47"/>
    <w:rsid w:val="003515B3"/>
    <w:pPr>
      <w:spacing w:after="0"/>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1A11DB"/>
    <w:pPr>
      <w:tabs>
        <w:tab w:val="center" w:pos="4513"/>
        <w:tab w:val="right" w:pos="9026"/>
      </w:tabs>
      <w:spacing w:after="0"/>
    </w:pPr>
  </w:style>
  <w:style w:type="character" w:customStyle="1" w:styleId="HeaderChar">
    <w:name w:val="Header Char"/>
    <w:basedOn w:val="DefaultParagraphFont"/>
    <w:link w:val="Header"/>
    <w:uiPriority w:val="99"/>
    <w:rsid w:val="001A11DB"/>
    <w:rPr>
      <w:rFonts w:ascii="Arial" w:hAnsi="Arial" w:cs="Arial"/>
      <w:sz w:val="24"/>
      <w:szCs w:val="24"/>
    </w:rPr>
  </w:style>
  <w:style w:type="paragraph" w:styleId="Footer">
    <w:name w:val="footer"/>
    <w:basedOn w:val="Normal"/>
    <w:link w:val="FooterChar"/>
    <w:uiPriority w:val="99"/>
    <w:unhideWhenUsed/>
    <w:rsid w:val="001A11DB"/>
    <w:pPr>
      <w:tabs>
        <w:tab w:val="center" w:pos="4513"/>
        <w:tab w:val="right" w:pos="9026"/>
      </w:tabs>
      <w:spacing w:after="0"/>
    </w:pPr>
  </w:style>
  <w:style w:type="character" w:customStyle="1" w:styleId="FooterChar">
    <w:name w:val="Footer Char"/>
    <w:basedOn w:val="DefaultParagraphFont"/>
    <w:link w:val="Footer"/>
    <w:uiPriority w:val="99"/>
    <w:rsid w:val="001A11DB"/>
    <w:rPr>
      <w:rFonts w:ascii="Arial" w:hAnsi="Arial" w:cs="Arial"/>
      <w:sz w:val="24"/>
      <w:szCs w:val="24"/>
    </w:rPr>
  </w:style>
  <w:style w:type="paragraph" w:customStyle="1" w:styleId="Footer-DAIP">
    <w:name w:val="Footer-DAIP"/>
    <w:basedOn w:val="Footer"/>
    <w:link w:val="Footer-DAIPChar"/>
    <w:qFormat/>
    <w:rsid w:val="001A11DB"/>
    <w:pPr>
      <w:jc w:val="center"/>
    </w:pPr>
    <w:rPr>
      <w:b/>
      <w:bCs/>
    </w:rPr>
  </w:style>
  <w:style w:type="character" w:customStyle="1" w:styleId="Footer-DAIPChar">
    <w:name w:val="Footer-DAIP Char"/>
    <w:basedOn w:val="FooterChar"/>
    <w:link w:val="Footer-DAIP"/>
    <w:rsid w:val="001A11DB"/>
    <w:rPr>
      <w:rFonts w:ascii="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18EBB4-BEDE-483E-A49C-D11E75831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11</Pages>
  <Words>1770</Words>
  <Characters>10089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Disability Access and Inclusion Plan</dc:title>
  <dc:subject/>
  <dc:creator>Edwards, Stephanie (DHS)</dc:creator>
  <cp:keywords>Disability Access and Inclusion Plan DAIP</cp:keywords>
  <dc:description/>
  <cp:lastModifiedBy>Edwards, Stephanie (DHS)</cp:lastModifiedBy>
  <cp:revision>3</cp:revision>
  <dcterms:created xsi:type="dcterms:W3CDTF">2020-02-13T00:18:00Z</dcterms:created>
  <dcterms:modified xsi:type="dcterms:W3CDTF">2020-02-19T05:28:00Z</dcterms:modified>
</cp:coreProperties>
</file>