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B275" w14:textId="77777777" w:rsidR="00631A7E" w:rsidRPr="00631A7E" w:rsidRDefault="00631A7E" w:rsidP="00580F09">
      <w:pPr>
        <w:pStyle w:val="Heading1"/>
      </w:pPr>
      <w:bookmarkStart w:id="0" w:name="_Hlk168402121"/>
      <w:r w:rsidRPr="00631A7E">
        <w:t xml:space="preserve">Inclusive SA: State Disability Inclusion Plan 2019-2023 </w:t>
      </w:r>
    </w:p>
    <w:p w14:paraId="2B02D4BF" w14:textId="77777777" w:rsidR="00631A7E" w:rsidRPr="00631A7E" w:rsidRDefault="00631A7E" w:rsidP="00580F09">
      <w:pPr>
        <w:pStyle w:val="Heading1"/>
      </w:pPr>
      <w:r w:rsidRPr="00631A7E">
        <w:t>2024 Annual Report</w:t>
      </w:r>
    </w:p>
    <w:p w14:paraId="63F2ACCD" w14:textId="77777777" w:rsidR="00631A7E" w:rsidRPr="00AF5457" w:rsidRDefault="00631A7E" w:rsidP="00A6663A">
      <w:pPr>
        <w:pStyle w:val="Heading2"/>
        <w:spacing w:before="0" w:after="100" w:afterAutospacing="1" w:line="240" w:lineRule="auto"/>
      </w:pPr>
      <w:bookmarkStart w:id="1" w:name="_Toc202269362"/>
      <w:bookmarkEnd w:id="0"/>
      <w:r w:rsidRPr="00AF5457">
        <w:t>Acknowledgement of Country</w:t>
      </w:r>
      <w:bookmarkEnd w:id="1"/>
    </w:p>
    <w:p w14:paraId="6FDC12CE" w14:textId="20B92A60" w:rsidR="00631A7E" w:rsidRPr="00FC29A2" w:rsidRDefault="00631A7E" w:rsidP="00EA657C">
      <w:r w:rsidRPr="00FC29A2">
        <w:t>The Government of South Australia acknowledges and respects Aboriginal people</w:t>
      </w:r>
      <w:r>
        <w:t>s</w:t>
      </w:r>
      <w:r w:rsidRPr="00FC29A2">
        <w:t xml:space="preserve"> as the </w:t>
      </w:r>
      <w:r w:rsidR="007B51A3">
        <w:t>s</w:t>
      </w:r>
      <w:r w:rsidRPr="00FC29A2">
        <w:t>tate’s first people and recognises Aboriginal people</w:t>
      </w:r>
      <w:r>
        <w:t>s</w:t>
      </w:r>
      <w:r w:rsidRPr="00FC29A2">
        <w:t xml:space="preserve"> as traditional owners and occupants of lands and waters in South Australia.</w:t>
      </w:r>
    </w:p>
    <w:p w14:paraId="365DAB47" w14:textId="77777777" w:rsidR="00631A7E" w:rsidRPr="00FC29A2" w:rsidRDefault="00631A7E" w:rsidP="00EA657C">
      <w:r w:rsidRPr="00FC29A2">
        <w:t>We acknowledge that the spiritual, social, cultural, and economic practices of Aboriginal people</w:t>
      </w:r>
      <w:r>
        <w:t>s</w:t>
      </w:r>
      <w:r w:rsidRPr="00FC29A2">
        <w:t xml:space="preserve"> come from their traditional lands and waters, and that the cultural and heritage beliefs, languages, and laws are still of importance today.</w:t>
      </w:r>
    </w:p>
    <w:p w14:paraId="58FD7BEE" w14:textId="77777777" w:rsidR="00631A7E" w:rsidRPr="00AF5457" w:rsidRDefault="00631A7E" w:rsidP="00A6663A">
      <w:pPr>
        <w:pStyle w:val="Heading2"/>
        <w:spacing w:before="0" w:after="100" w:afterAutospacing="1" w:line="240" w:lineRule="auto"/>
      </w:pPr>
      <w:bookmarkStart w:id="2" w:name="_Toc202269363"/>
      <w:r w:rsidRPr="00AF5457">
        <w:t>Language</w:t>
      </w:r>
      <w:bookmarkEnd w:id="2"/>
    </w:p>
    <w:p w14:paraId="0F8843DD" w14:textId="346DFD31" w:rsidR="00631A7E" w:rsidRPr="00FC29A2" w:rsidRDefault="00631A7E" w:rsidP="00EA657C">
      <w:r w:rsidRPr="00FC29A2">
        <w:t xml:space="preserve">We acknowledge that language is a personal preference, and that different language and terminology preferences exist within the disability community. For the purposes of this </w:t>
      </w:r>
      <w:r w:rsidR="007F6F50">
        <w:t>annual report</w:t>
      </w:r>
      <w:r w:rsidRPr="00FC29A2">
        <w:t>, we use both identity-first and person-first language.</w:t>
      </w:r>
    </w:p>
    <w:p w14:paraId="0FE1172C" w14:textId="7A96FDB7" w:rsidR="00631A7E" w:rsidRPr="00FC29A2" w:rsidRDefault="00631A7E" w:rsidP="00EA657C">
      <w:r w:rsidRPr="00FC29A2">
        <w:t xml:space="preserve">The term ‘Aboriginal’ has been used throughout this </w:t>
      </w:r>
      <w:r w:rsidR="001E766C">
        <w:t>annual report</w:t>
      </w:r>
      <w:r w:rsidRPr="00FC29A2">
        <w:t xml:space="preserve"> to reference all Aboriginal and Torres Strait Islander peoples. We acknowledge and respect the preference of the South Australian Aboriginal community to use ‘Aboriginal’ in both written and spoken word.</w:t>
      </w:r>
    </w:p>
    <w:sdt>
      <w:sdtPr>
        <w:rPr>
          <w:rFonts w:eastAsiaTheme="minorHAnsi" w:cs="Arial"/>
          <w:b w:val="0"/>
          <w:color w:val="auto"/>
          <w:sz w:val="24"/>
          <w:szCs w:val="22"/>
        </w:rPr>
        <w:id w:val="664435915"/>
        <w:docPartObj>
          <w:docPartGallery w:val="Table of Contents"/>
          <w:docPartUnique/>
        </w:docPartObj>
      </w:sdtPr>
      <w:sdtEndPr>
        <w:rPr>
          <w:bCs/>
          <w:noProof/>
        </w:rPr>
      </w:sdtEndPr>
      <w:sdtContent>
        <w:p w14:paraId="6E7DAC61" w14:textId="7891FE13" w:rsidR="000023BF" w:rsidRDefault="000023BF" w:rsidP="00580F09">
          <w:pPr>
            <w:pStyle w:val="Heading2"/>
          </w:pPr>
          <w:r>
            <w:t>Contents</w:t>
          </w:r>
        </w:p>
        <w:p w14:paraId="4E2D78DE" w14:textId="430CD709" w:rsidR="000023BF" w:rsidRDefault="000023BF">
          <w:pPr>
            <w:pStyle w:val="TOC2"/>
            <w:tabs>
              <w:tab w:val="right" w:leader="dot" w:pos="9016"/>
            </w:tabs>
            <w:rPr>
              <w:rFonts w:asciiTheme="minorHAnsi" w:eastAsiaTheme="minorEastAsia" w:hAnsiTheme="minorHAnsi" w:cstheme="minorBidi"/>
              <w:noProof/>
              <w:kern w:val="2"/>
              <w:szCs w:val="24"/>
              <w:lang w:eastAsia="en-AU"/>
              <w14:ligatures w14:val="standardContextual"/>
            </w:rPr>
          </w:pPr>
          <w:r>
            <w:fldChar w:fldCharType="begin"/>
          </w:r>
          <w:r>
            <w:instrText xml:space="preserve"> TOC \o "1-3" \h \z \u </w:instrText>
          </w:r>
          <w:r>
            <w:fldChar w:fldCharType="separate"/>
          </w:r>
          <w:hyperlink w:anchor="_Toc202269364" w:history="1">
            <w:r w:rsidRPr="00543BCF">
              <w:rPr>
                <w:rStyle w:val="Hyperlink"/>
                <w:noProof/>
              </w:rPr>
              <w:t>Minister’s message</w:t>
            </w:r>
            <w:r>
              <w:rPr>
                <w:noProof/>
                <w:webHidden/>
              </w:rPr>
              <w:tab/>
            </w:r>
            <w:r>
              <w:rPr>
                <w:noProof/>
                <w:webHidden/>
              </w:rPr>
              <w:fldChar w:fldCharType="begin"/>
            </w:r>
            <w:r>
              <w:rPr>
                <w:noProof/>
                <w:webHidden/>
              </w:rPr>
              <w:instrText xml:space="preserve"> PAGEREF _Toc202269364 \h </w:instrText>
            </w:r>
            <w:r>
              <w:rPr>
                <w:noProof/>
                <w:webHidden/>
              </w:rPr>
            </w:r>
            <w:r>
              <w:rPr>
                <w:noProof/>
                <w:webHidden/>
              </w:rPr>
              <w:fldChar w:fldCharType="separate"/>
            </w:r>
            <w:r w:rsidR="00485BC8">
              <w:rPr>
                <w:noProof/>
                <w:webHidden/>
              </w:rPr>
              <w:t>2</w:t>
            </w:r>
            <w:r>
              <w:rPr>
                <w:noProof/>
                <w:webHidden/>
              </w:rPr>
              <w:fldChar w:fldCharType="end"/>
            </w:r>
          </w:hyperlink>
        </w:p>
        <w:p w14:paraId="4182BFC7" w14:textId="2402B0C9" w:rsidR="000023BF"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202269365" w:history="1">
            <w:r w:rsidR="000023BF" w:rsidRPr="00543BCF">
              <w:rPr>
                <w:rStyle w:val="Hyperlink"/>
                <w:noProof/>
              </w:rPr>
              <w:t>About this report</w:t>
            </w:r>
            <w:r w:rsidR="000023BF">
              <w:rPr>
                <w:noProof/>
                <w:webHidden/>
              </w:rPr>
              <w:tab/>
            </w:r>
            <w:r w:rsidR="000023BF">
              <w:rPr>
                <w:noProof/>
                <w:webHidden/>
              </w:rPr>
              <w:fldChar w:fldCharType="begin"/>
            </w:r>
            <w:r w:rsidR="000023BF">
              <w:rPr>
                <w:noProof/>
                <w:webHidden/>
              </w:rPr>
              <w:instrText xml:space="preserve"> PAGEREF _Toc202269365 \h </w:instrText>
            </w:r>
            <w:r w:rsidR="000023BF">
              <w:rPr>
                <w:noProof/>
                <w:webHidden/>
              </w:rPr>
            </w:r>
            <w:r w:rsidR="000023BF">
              <w:rPr>
                <w:noProof/>
                <w:webHidden/>
              </w:rPr>
              <w:fldChar w:fldCharType="separate"/>
            </w:r>
            <w:r w:rsidR="00485BC8">
              <w:rPr>
                <w:noProof/>
                <w:webHidden/>
              </w:rPr>
              <w:t>3</w:t>
            </w:r>
            <w:r w:rsidR="000023BF">
              <w:rPr>
                <w:noProof/>
                <w:webHidden/>
              </w:rPr>
              <w:fldChar w:fldCharType="end"/>
            </w:r>
          </w:hyperlink>
        </w:p>
        <w:p w14:paraId="50041B0C" w14:textId="2D709605" w:rsidR="000023BF"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202269366" w:history="1">
            <w:r w:rsidR="000023BF" w:rsidRPr="00543BCF">
              <w:rPr>
                <w:rStyle w:val="Hyperlink"/>
                <w:noProof/>
              </w:rPr>
              <w:t>Inclusive SA</w:t>
            </w:r>
            <w:r w:rsidR="00110E3A">
              <w:rPr>
                <w:rStyle w:val="Hyperlink"/>
                <w:noProof/>
              </w:rPr>
              <w:t xml:space="preserve">: </w:t>
            </w:r>
            <w:r w:rsidR="000023BF" w:rsidRPr="00543BCF">
              <w:rPr>
                <w:rStyle w:val="Hyperlink"/>
                <w:noProof/>
              </w:rPr>
              <w:t>Progress with purpose</w:t>
            </w:r>
            <w:r w:rsidR="000023BF">
              <w:rPr>
                <w:noProof/>
                <w:webHidden/>
              </w:rPr>
              <w:tab/>
            </w:r>
            <w:r w:rsidR="000023BF">
              <w:rPr>
                <w:noProof/>
                <w:webHidden/>
              </w:rPr>
              <w:fldChar w:fldCharType="begin"/>
            </w:r>
            <w:r w:rsidR="000023BF">
              <w:rPr>
                <w:noProof/>
                <w:webHidden/>
              </w:rPr>
              <w:instrText xml:space="preserve"> PAGEREF _Toc202269366 \h </w:instrText>
            </w:r>
            <w:r w:rsidR="000023BF">
              <w:rPr>
                <w:noProof/>
                <w:webHidden/>
              </w:rPr>
            </w:r>
            <w:r w:rsidR="000023BF">
              <w:rPr>
                <w:noProof/>
                <w:webHidden/>
              </w:rPr>
              <w:fldChar w:fldCharType="separate"/>
            </w:r>
            <w:r w:rsidR="00485BC8">
              <w:rPr>
                <w:noProof/>
                <w:webHidden/>
              </w:rPr>
              <w:t>4</w:t>
            </w:r>
            <w:r w:rsidR="000023BF">
              <w:rPr>
                <w:noProof/>
                <w:webHidden/>
              </w:rPr>
              <w:fldChar w:fldCharType="end"/>
            </w:r>
          </w:hyperlink>
        </w:p>
        <w:p w14:paraId="488E6876" w14:textId="7A63005E" w:rsidR="000023BF"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202269367" w:history="1">
            <w:r w:rsidR="000023BF" w:rsidRPr="00543BCF">
              <w:rPr>
                <w:rStyle w:val="Hyperlink"/>
                <w:noProof/>
              </w:rPr>
              <w:t>2024 annual reporting data</w:t>
            </w:r>
            <w:r w:rsidR="000023BF">
              <w:rPr>
                <w:noProof/>
                <w:webHidden/>
              </w:rPr>
              <w:tab/>
            </w:r>
            <w:r w:rsidR="000023BF">
              <w:rPr>
                <w:noProof/>
                <w:webHidden/>
              </w:rPr>
              <w:fldChar w:fldCharType="begin"/>
            </w:r>
            <w:r w:rsidR="000023BF">
              <w:rPr>
                <w:noProof/>
                <w:webHidden/>
              </w:rPr>
              <w:instrText xml:space="preserve"> PAGEREF _Toc202269367 \h </w:instrText>
            </w:r>
            <w:r w:rsidR="000023BF">
              <w:rPr>
                <w:noProof/>
                <w:webHidden/>
              </w:rPr>
            </w:r>
            <w:r w:rsidR="000023BF">
              <w:rPr>
                <w:noProof/>
                <w:webHidden/>
              </w:rPr>
              <w:fldChar w:fldCharType="separate"/>
            </w:r>
            <w:r w:rsidR="00485BC8">
              <w:rPr>
                <w:noProof/>
                <w:webHidden/>
              </w:rPr>
              <w:t>5</w:t>
            </w:r>
            <w:r w:rsidR="000023BF">
              <w:rPr>
                <w:noProof/>
                <w:webHidden/>
              </w:rPr>
              <w:fldChar w:fldCharType="end"/>
            </w:r>
          </w:hyperlink>
        </w:p>
        <w:p w14:paraId="4EDA7D9B" w14:textId="487FD4FD" w:rsidR="000023BF"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202269371" w:history="1">
            <w:r w:rsidR="000023BF" w:rsidRPr="00543BCF">
              <w:rPr>
                <w:rStyle w:val="Hyperlink"/>
                <w:noProof/>
              </w:rPr>
              <w:t>Priority groups</w:t>
            </w:r>
            <w:r w:rsidR="000023BF">
              <w:rPr>
                <w:noProof/>
                <w:webHidden/>
              </w:rPr>
              <w:tab/>
            </w:r>
            <w:r w:rsidR="000023BF">
              <w:rPr>
                <w:noProof/>
                <w:webHidden/>
              </w:rPr>
              <w:fldChar w:fldCharType="begin"/>
            </w:r>
            <w:r w:rsidR="000023BF">
              <w:rPr>
                <w:noProof/>
                <w:webHidden/>
              </w:rPr>
              <w:instrText xml:space="preserve"> PAGEREF _Toc202269371 \h </w:instrText>
            </w:r>
            <w:r w:rsidR="000023BF">
              <w:rPr>
                <w:noProof/>
                <w:webHidden/>
              </w:rPr>
            </w:r>
            <w:r w:rsidR="000023BF">
              <w:rPr>
                <w:noProof/>
                <w:webHidden/>
              </w:rPr>
              <w:fldChar w:fldCharType="separate"/>
            </w:r>
            <w:r w:rsidR="00485BC8">
              <w:rPr>
                <w:noProof/>
                <w:webHidden/>
              </w:rPr>
              <w:t>7</w:t>
            </w:r>
            <w:r w:rsidR="000023BF">
              <w:rPr>
                <w:noProof/>
                <w:webHidden/>
              </w:rPr>
              <w:fldChar w:fldCharType="end"/>
            </w:r>
          </w:hyperlink>
        </w:p>
        <w:p w14:paraId="5C102AB5" w14:textId="38D6A51E" w:rsidR="000023BF"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202269379" w:history="1">
            <w:r w:rsidR="000023BF" w:rsidRPr="00543BCF">
              <w:rPr>
                <w:rStyle w:val="Hyperlink"/>
                <w:noProof/>
              </w:rPr>
              <w:t>Promoting disability visibility in our community</w:t>
            </w:r>
            <w:r w:rsidR="000023BF">
              <w:rPr>
                <w:noProof/>
                <w:webHidden/>
              </w:rPr>
              <w:tab/>
            </w:r>
            <w:r w:rsidR="000023BF">
              <w:rPr>
                <w:noProof/>
                <w:webHidden/>
              </w:rPr>
              <w:fldChar w:fldCharType="begin"/>
            </w:r>
            <w:r w:rsidR="000023BF">
              <w:rPr>
                <w:noProof/>
                <w:webHidden/>
              </w:rPr>
              <w:instrText xml:space="preserve"> PAGEREF _Toc202269379 \h </w:instrText>
            </w:r>
            <w:r w:rsidR="000023BF">
              <w:rPr>
                <w:noProof/>
                <w:webHidden/>
              </w:rPr>
            </w:r>
            <w:r w:rsidR="000023BF">
              <w:rPr>
                <w:noProof/>
                <w:webHidden/>
              </w:rPr>
              <w:fldChar w:fldCharType="separate"/>
            </w:r>
            <w:r w:rsidR="00485BC8">
              <w:rPr>
                <w:noProof/>
                <w:webHidden/>
              </w:rPr>
              <w:t>12</w:t>
            </w:r>
            <w:r w:rsidR="000023BF">
              <w:rPr>
                <w:noProof/>
                <w:webHidden/>
              </w:rPr>
              <w:fldChar w:fldCharType="end"/>
            </w:r>
          </w:hyperlink>
        </w:p>
        <w:p w14:paraId="73435B0F" w14:textId="5B864C1D" w:rsidR="000023BF"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202269380" w:history="1">
            <w:r w:rsidR="000023BF" w:rsidRPr="00543BCF">
              <w:rPr>
                <w:rStyle w:val="Hyperlink"/>
                <w:noProof/>
              </w:rPr>
              <w:t>Autism inclusion in action</w:t>
            </w:r>
            <w:r w:rsidR="000023BF">
              <w:rPr>
                <w:noProof/>
                <w:webHidden/>
              </w:rPr>
              <w:tab/>
            </w:r>
            <w:r w:rsidR="000023BF">
              <w:rPr>
                <w:noProof/>
                <w:webHidden/>
              </w:rPr>
              <w:fldChar w:fldCharType="begin"/>
            </w:r>
            <w:r w:rsidR="000023BF">
              <w:rPr>
                <w:noProof/>
                <w:webHidden/>
              </w:rPr>
              <w:instrText xml:space="preserve"> PAGEREF _Toc202269380 \h </w:instrText>
            </w:r>
            <w:r w:rsidR="000023BF">
              <w:rPr>
                <w:noProof/>
                <w:webHidden/>
              </w:rPr>
            </w:r>
            <w:r w:rsidR="000023BF">
              <w:rPr>
                <w:noProof/>
                <w:webHidden/>
              </w:rPr>
              <w:fldChar w:fldCharType="separate"/>
            </w:r>
            <w:r w:rsidR="00485BC8">
              <w:rPr>
                <w:noProof/>
                <w:webHidden/>
              </w:rPr>
              <w:t>13</w:t>
            </w:r>
            <w:r w:rsidR="000023BF">
              <w:rPr>
                <w:noProof/>
                <w:webHidden/>
              </w:rPr>
              <w:fldChar w:fldCharType="end"/>
            </w:r>
          </w:hyperlink>
        </w:p>
        <w:p w14:paraId="7A095192" w14:textId="5A597F75" w:rsidR="000023BF"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202269381" w:history="1">
            <w:r w:rsidR="000023BF" w:rsidRPr="00543BCF">
              <w:rPr>
                <w:rStyle w:val="Hyperlink"/>
                <w:noProof/>
              </w:rPr>
              <w:t>Summary of activity</w:t>
            </w:r>
            <w:r w:rsidR="000023BF">
              <w:rPr>
                <w:noProof/>
                <w:webHidden/>
              </w:rPr>
              <w:tab/>
            </w:r>
            <w:r w:rsidR="000023BF">
              <w:rPr>
                <w:noProof/>
                <w:webHidden/>
              </w:rPr>
              <w:fldChar w:fldCharType="begin"/>
            </w:r>
            <w:r w:rsidR="000023BF">
              <w:rPr>
                <w:noProof/>
                <w:webHidden/>
              </w:rPr>
              <w:instrText xml:space="preserve"> PAGEREF _Toc202269381 \h </w:instrText>
            </w:r>
            <w:r w:rsidR="000023BF">
              <w:rPr>
                <w:noProof/>
                <w:webHidden/>
              </w:rPr>
            </w:r>
            <w:r w:rsidR="000023BF">
              <w:rPr>
                <w:noProof/>
                <w:webHidden/>
              </w:rPr>
              <w:fldChar w:fldCharType="separate"/>
            </w:r>
            <w:r w:rsidR="00485BC8">
              <w:rPr>
                <w:noProof/>
                <w:webHidden/>
              </w:rPr>
              <w:t>14</w:t>
            </w:r>
            <w:r w:rsidR="000023BF">
              <w:rPr>
                <w:noProof/>
                <w:webHidden/>
              </w:rPr>
              <w:fldChar w:fldCharType="end"/>
            </w:r>
          </w:hyperlink>
        </w:p>
        <w:p w14:paraId="1F1D3C14" w14:textId="32EDF2AC" w:rsidR="000023BF"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202269389" w:history="1">
            <w:r w:rsidR="000023BF" w:rsidRPr="00543BCF">
              <w:rPr>
                <w:rStyle w:val="Hyperlink"/>
                <w:noProof/>
              </w:rPr>
              <w:t>Outcome area 1: Employment and financial security</w:t>
            </w:r>
            <w:r w:rsidR="000023BF">
              <w:rPr>
                <w:noProof/>
                <w:webHidden/>
              </w:rPr>
              <w:tab/>
            </w:r>
            <w:r w:rsidR="000023BF">
              <w:rPr>
                <w:noProof/>
                <w:webHidden/>
              </w:rPr>
              <w:fldChar w:fldCharType="begin"/>
            </w:r>
            <w:r w:rsidR="000023BF">
              <w:rPr>
                <w:noProof/>
                <w:webHidden/>
              </w:rPr>
              <w:instrText xml:space="preserve"> PAGEREF _Toc202269389 \h </w:instrText>
            </w:r>
            <w:r w:rsidR="000023BF">
              <w:rPr>
                <w:noProof/>
                <w:webHidden/>
              </w:rPr>
            </w:r>
            <w:r w:rsidR="000023BF">
              <w:rPr>
                <w:noProof/>
                <w:webHidden/>
              </w:rPr>
              <w:fldChar w:fldCharType="separate"/>
            </w:r>
            <w:r w:rsidR="00485BC8">
              <w:rPr>
                <w:noProof/>
                <w:webHidden/>
              </w:rPr>
              <w:t>15</w:t>
            </w:r>
            <w:r w:rsidR="000023BF">
              <w:rPr>
                <w:noProof/>
                <w:webHidden/>
              </w:rPr>
              <w:fldChar w:fldCharType="end"/>
            </w:r>
          </w:hyperlink>
        </w:p>
        <w:p w14:paraId="3E427801" w14:textId="6D1E1D02" w:rsidR="000023BF"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202269393" w:history="1">
            <w:r w:rsidR="000023BF" w:rsidRPr="00543BCF">
              <w:rPr>
                <w:rStyle w:val="Hyperlink"/>
                <w:noProof/>
              </w:rPr>
              <w:t>Outcome area 2: Inclusive homes and communities</w:t>
            </w:r>
            <w:r w:rsidR="000023BF">
              <w:rPr>
                <w:noProof/>
                <w:webHidden/>
              </w:rPr>
              <w:tab/>
            </w:r>
            <w:r w:rsidR="000023BF">
              <w:rPr>
                <w:noProof/>
                <w:webHidden/>
              </w:rPr>
              <w:fldChar w:fldCharType="begin"/>
            </w:r>
            <w:r w:rsidR="000023BF">
              <w:rPr>
                <w:noProof/>
                <w:webHidden/>
              </w:rPr>
              <w:instrText xml:space="preserve"> PAGEREF _Toc202269393 \h </w:instrText>
            </w:r>
            <w:r w:rsidR="000023BF">
              <w:rPr>
                <w:noProof/>
                <w:webHidden/>
              </w:rPr>
            </w:r>
            <w:r w:rsidR="000023BF">
              <w:rPr>
                <w:noProof/>
                <w:webHidden/>
              </w:rPr>
              <w:fldChar w:fldCharType="separate"/>
            </w:r>
            <w:r w:rsidR="00485BC8">
              <w:rPr>
                <w:noProof/>
                <w:webHidden/>
              </w:rPr>
              <w:t>18</w:t>
            </w:r>
            <w:r w:rsidR="000023BF">
              <w:rPr>
                <w:noProof/>
                <w:webHidden/>
              </w:rPr>
              <w:fldChar w:fldCharType="end"/>
            </w:r>
          </w:hyperlink>
        </w:p>
        <w:p w14:paraId="78334820" w14:textId="7FC7533F" w:rsidR="000023BF"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202269401" w:history="1">
            <w:r w:rsidR="000023BF" w:rsidRPr="00543BCF">
              <w:rPr>
                <w:rStyle w:val="Hyperlink"/>
                <w:noProof/>
              </w:rPr>
              <w:t>Outcome area 3: Safety, rights and justice</w:t>
            </w:r>
            <w:r w:rsidR="000023BF">
              <w:rPr>
                <w:noProof/>
                <w:webHidden/>
              </w:rPr>
              <w:tab/>
            </w:r>
            <w:r w:rsidR="000023BF">
              <w:rPr>
                <w:noProof/>
                <w:webHidden/>
              </w:rPr>
              <w:fldChar w:fldCharType="begin"/>
            </w:r>
            <w:r w:rsidR="000023BF">
              <w:rPr>
                <w:noProof/>
                <w:webHidden/>
              </w:rPr>
              <w:instrText xml:space="preserve"> PAGEREF _Toc202269401 \h </w:instrText>
            </w:r>
            <w:r w:rsidR="000023BF">
              <w:rPr>
                <w:noProof/>
                <w:webHidden/>
              </w:rPr>
            </w:r>
            <w:r w:rsidR="000023BF">
              <w:rPr>
                <w:noProof/>
                <w:webHidden/>
              </w:rPr>
              <w:fldChar w:fldCharType="separate"/>
            </w:r>
            <w:r w:rsidR="00485BC8">
              <w:rPr>
                <w:noProof/>
                <w:webHidden/>
              </w:rPr>
              <w:t>22</w:t>
            </w:r>
            <w:r w:rsidR="000023BF">
              <w:rPr>
                <w:noProof/>
                <w:webHidden/>
              </w:rPr>
              <w:fldChar w:fldCharType="end"/>
            </w:r>
          </w:hyperlink>
        </w:p>
        <w:p w14:paraId="7F91A109" w14:textId="30AE9C2A" w:rsidR="000023BF"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202269404" w:history="1">
            <w:r w:rsidR="000023BF" w:rsidRPr="00543BCF">
              <w:rPr>
                <w:rStyle w:val="Hyperlink"/>
                <w:noProof/>
              </w:rPr>
              <w:t>Outcome area 4: Personal and community support</w:t>
            </w:r>
            <w:r w:rsidR="000023BF">
              <w:rPr>
                <w:noProof/>
                <w:webHidden/>
              </w:rPr>
              <w:tab/>
            </w:r>
            <w:r w:rsidR="000023BF">
              <w:rPr>
                <w:noProof/>
                <w:webHidden/>
              </w:rPr>
              <w:fldChar w:fldCharType="begin"/>
            </w:r>
            <w:r w:rsidR="000023BF">
              <w:rPr>
                <w:noProof/>
                <w:webHidden/>
              </w:rPr>
              <w:instrText xml:space="preserve"> PAGEREF _Toc202269404 \h </w:instrText>
            </w:r>
            <w:r w:rsidR="000023BF">
              <w:rPr>
                <w:noProof/>
                <w:webHidden/>
              </w:rPr>
            </w:r>
            <w:r w:rsidR="000023BF">
              <w:rPr>
                <w:noProof/>
                <w:webHidden/>
              </w:rPr>
              <w:fldChar w:fldCharType="separate"/>
            </w:r>
            <w:r w:rsidR="00485BC8">
              <w:rPr>
                <w:noProof/>
                <w:webHidden/>
              </w:rPr>
              <w:t>23</w:t>
            </w:r>
            <w:r w:rsidR="000023BF">
              <w:rPr>
                <w:noProof/>
                <w:webHidden/>
              </w:rPr>
              <w:fldChar w:fldCharType="end"/>
            </w:r>
          </w:hyperlink>
        </w:p>
        <w:p w14:paraId="5EAE1B75" w14:textId="24C9BB10" w:rsidR="000023BF"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202269406" w:history="1">
            <w:r w:rsidR="000023BF" w:rsidRPr="00543BCF">
              <w:rPr>
                <w:rStyle w:val="Hyperlink"/>
                <w:noProof/>
              </w:rPr>
              <w:t>Outcome area 5: Education and learning</w:t>
            </w:r>
            <w:r w:rsidR="000023BF">
              <w:rPr>
                <w:noProof/>
                <w:webHidden/>
              </w:rPr>
              <w:tab/>
            </w:r>
            <w:r w:rsidR="000023BF">
              <w:rPr>
                <w:noProof/>
                <w:webHidden/>
              </w:rPr>
              <w:fldChar w:fldCharType="begin"/>
            </w:r>
            <w:r w:rsidR="000023BF">
              <w:rPr>
                <w:noProof/>
                <w:webHidden/>
              </w:rPr>
              <w:instrText xml:space="preserve"> PAGEREF _Toc202269406 \h </w:instrText>
            </w:r>
            <w:r w:rsidR="000023BF">
              <w:rPr>
                <w:noProof/>
                <w:webHidden/>
              </w:rPr>
            </w:r>
            <w:r w:rsidR="000023BF">
              <w:rPr>
                <w:noProof/>
                <w:webHidden/>
              </w:rPr>
              <w:fldChar w:fldCharType="separate"/>
            </w:r>
            <w:r w:rsidR="00485BC8">
              <w:rPr>
                <w:noProof/>
                <w:webHidden/>
              </w:rPr>
              <w:t>24</w:t>
            </w:r>
            <w:r w:rsidR="000023BF">
              <w:rPr>
                <w:noProof/>
                <w:webHidden/>
              </w:rPr>
              <w:fldChar w:fldCharType="end"/>
            </w:r>
          </w:hyperlink>
        </w:p>
        <w:p w14:paraId="42C1B309" w14:textId="26FEB5EA" w:rsidR="000023BF"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202269411" w:history="1">
            <w:r w:rsidR="000023BF" w:rsidRPr="00543BCF">
              <w:rPr>
                <w:rStyle w:val="Hyperlink"/>
                <w:noProof/>
              </w:rPr>
              <w:t>Outcome area 6: Health and wellbeing</w:t>
            </w:r>
            <w:r w:rsidR="000023BF">
              <w:rPr>
                <w:noProof/>
                <w:webHidden/>
              </w:rPr>
              <w:tab/>
            </w:r>
            <w:r w:rsidR="000023BF">
              <w:rPr>
                <w:noProof/>
                <w:webHidden/>
              </w:rPr>
              <w:fldChar w:fldCharType="begin"/>
            </w:r>
            <w:r w:rsidR="000023BF">
              <w:rPr>
                <w:noProof/>
                <w:webHidden/>
              </w:rPr>
              <w:instrText xml:space="preserve"> PAGEREF _Toc202269411 \h </w:instrText>
            </w:r>
            <w:r w:rsidR="000023BF">
              <w:rPr>
                <w:noProof/>
                <w:webHidden/>
              </w:rPr>
            </w:r>
            <w:r w:rsidR="000023BF">
              <w:rPr>
                <w:noProof/>
                <w:webHidden/>
              </w:rPr>
              <w:fldChar w:fldCharType="separate"/>
            </w:r>
            <w:r w:rsidR="00485BC8">
              <w:rPr>
                <w:noProof/>
                <w:webHidden/>
              </w:rPr>
              <w:t>28</w:t>
            </w:r>
            <w:r w:rsidR="000023BF">
              <w:rPr>
                <w:noProof/>
                <w:webHidden/>
              </w:rPr>
              <w:fldChar w:fldCharType="end"/>
            </w:r>
          </w:hyperlink>
        </w:p>
        <w:p w14:paraId="5E0EB462" w14:textId="3F637BF2" w:rsidR="000023BF"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202269414" w:history="1">
            <w:r w:rsidR="000023BF" w:rsidRPr="00543BCF">
              <w:rPr>
                <w:rStyle w:val="Hyperlink"/>
                <w:noProof/>
              </w:rPr>
              <w:t>Outcome area 7: Community attitudes</w:t>
            </w:r>
            <w:r w:rsidR="000023BF">
              <w:rPr>
                <w:noProof/>
                <w:webHidden/>
              </w:rPr>
              <w:tab/>
            </w:r>
            <w:r w:rsidR="000023BF">
              <w:rPr>
                <w:noProof/>
                <w:webHidden/>
              </w:rPr>
              <w:fldChar w:fldCharType="begin"/>
            </w:r>
            <w:r w:rsidR="000023BF">
              <w:rPr>
                <w:noProof/>
                <w:webHidden/>
              </w:rPr>
              <w:instrText xml:space="preserve"> PAGEREF _Toc202269414 \h </w:instrText>
            </w:r>
            <w:r w:rsidR="000023BF">
              <w:rPr>
                <w:noProof/>
                <w:webHidden/>
              </w:rPr>
            </w:r>
            <w:r w:rsidR="000023BF">
              <w:rPr>
                <w:noProof/>
                <w:webHidden/>
              </w:rPr>
              <w:fldChar w:fldCharType="separate"/>
            </w:r>
            <w:r w:rsidR="00485BC8">
              <w:rPr>
                <w:noProof/>
                <w:webHidden/>
              </w:rPr>
              <w:t>29</w:t>
            </w:r>
            <w:r w:rsidR="000023BF">
              <w:rPr>
                <w:noProof/>
                <w:webHidden/>
              </w:rPr>
              <w:fldChar w:fldCharType="end"/>
            </w:r>
          </w:hyperlink>
        </w:p>
        <w:p w14:paraId="7282B1B8" w14:textId="4F60B182" w:rsidR="000023BF"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202269418" w:history="1">
            <w:r w:rsidR="000023BF" w:rsidRPr="00543BCF">
              <w:rPr>
                <w:rStyle w:val="Hyperlink"/>
                <w:noProof/>
              </w:rPr>
              <w:t>Inclusive SA website</w:t>
            </w:r>
            <w:r w:rsidR="000023BF">
              <w:rPr>
                <w:noProof/>
                <w:webHidden/>
              </w:rPr>
              <w:tab/>
            </w:r>
            <w:r w:rsidR="000023BF">
              <w:rPr>
                <w:noProof/>
                <w:webHidden/>
              </w:rPr>
              <w:fldChar w:fldCharType="begin"/>
            </w:r>
            <w:r w:rsidR="000023BF">
              <w:rPr>
                <w:noProof/>
                <w:webHidden/>
              </w:rPr>
              <w:instrText xml:space="preserve"> PAGEREF _Toc202269418 \h </w:instrText>
            </w:r>
            <w:r w:rsidR="000023BF">
              <w:rPr>
                <w:noProof/>
                <w:webHidden/>
              </w:rPr>
            </w:r>
            <w:r w:rsidR="000023BF">
              <w:rPr>
                <w:noProof/>
                <w:webHidden/>
              </w:rPr>
              <w:fldChar w:fldCharType="separate"/>
            </w:r>
            <w:r w:rsidR="00485BC8">
              <w:rPr>
                <w:noProof/>
                <w:webHidden/>
              </w:rPr>
              <w:t>32</w:t>
            </w:r>
            <w:r w:rsidR="000023BF">
              <w:rPr>
                <w:noProof/>
                <w:webHidden/>
              </w:rPr>
              <w:fldChar w:fldCharType="end"/>
            </w:r>
          </w:hyperlink>
        </w:p>
        <w:p w14:paraId="1AE8C586" w14:textId="1FC4BA15" w:rsidR="000023BF"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202269419" w:history="1">
            <w:r w:rsidR="000023BF" w:rsidRPr="00543BCF">
              <w:rPr>
                <w:rStyle w:val="Hyperlink"/>
                <w:noProof/>
              </w:rPr>
              <w:t>Looking to the future</w:t>
            </w:r>
            <w:r w:rsidR="000023BF">
              <w:rPr>
                <w:noProof/>
                <w:webHidden/>
              </w:rPr>
              <w:tab/>
            </w:r>
            <w:r w:rsidR="000023BF">
              <w:rPr>
                <w:noProof/>
                <w:webHidden/>
              </w:rPr>
              <w:fldChar w:fldCharType="begin"/>
            </w:r>
            <w:r w:rsidR="000023BF">
              <w:rPr>
                <w:noProof/>
                <w:webHidden/>
              </w:rPr>
              <w:instrText xml:space="preserve"> PAGEREF _Toc202269419 \h </w:instrText>
            </w:r>
            <w:r w:rsidR="000023BF">
              <w:rPr>
                <w:noProof/>
                <w:webHidden/>
              </w:rPr>
            </w:r>
            <w:r w:rsidR="000023BF">
              <w:rPr>
                <w:noProof/>
                <w:webHidden/>
              </w:rPr>
              <w:fldChar w:fldCharType="separate"/>
            </w:r>
            <w:r w:rsidR="00485BC8">
              <w:rPr>
                <w:noProof/>
                <w:webHidden/>
              </w:rPr>
              <w:t>32</w:t>
            </w:r>
            <w:r w:rsidR="000023BF">
              <w:rPr>
                <w:noProof/>
                <w:webHidden/>
              </w:rPr>
              <w:fldChar w:fldCharType="end"/>
            </w:r>
          </w:hyperlink>
        </w:p>
        <w:p w14:paraId="6EEE6BE3" w14:textId="4754E243" w:rsidR="000023BF"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202269420" w:history="1">
            <w:r w:rsidR="000023BF" w:rsidRPr="00543BCF">
              <w:rPr>
                <w:rStyle w:val="Hyperlink"/>
                <w:noProof/>
              </w:rPr>
              <w:t>Glossary</w:t>
            </w:r>
            <w:r w:rsidR="000023BF">
              <w:rPr>
                <w:noProof/>
                <w:webHidden/>
              </w:rPr>
              <w:tab/>
            </w:r>
            <w:r w:rsidR="000023BF">
              <w:rPr>
                <w:noProof/>
                <w:webHidden/>
              </w:rPr>
              <w:fldChar w:fldCharType="begin"/>
            </w:r>
            <w:r w:rsidR="000023BF">
              <w:rPr>
                <w:noProof/>
                <w:webHidden/>
              </w:rPr>
              <w:instrText xml:space="preserve"> PAGEREF _Toc202269420 \h </w:instrText>
            </w:r>
            <w:r w:rsidR="000023BF">
              <w:rPr>
                <w:noProof/>
                <w:webHidden/>
              </w:rPr>
            </w:r>
            <w:r w:rsidR="000023BF">
              <w:rPr>
                <w:noProof/>
                <w:webHidden/>
              </w:rPr>
              <w:fldChar w:fldCharType="separate"/>
            </w:r>
            <w:r w:rsidR="00485BC8">
              <w:rPr>
                <w:noProof/>
                <w:webHidden/>
              </w:rPr>
              <w:t>33</w:t>
            </w:r>
            <w:r w:rsidR="000023BF">
              <w:rPr>
                <w:noProof/>
                <w:webHidden/>
              </w:rPr>
              <w:fldChar w:fldCharType="end"/>
            </w:r>
          </w:hyperlink>
        </w:p>
        <w:p w14:paraId="69425C92" w14:textId="0F36A9C8" w:rsidR="000023BF"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202269436" w:history="1">
            <w:r w:rsidR="000023BF" w:rsidRPr="00543BCF">
              <w:rPr>
                <w:rStyle w:val="Hyperlink"/>
                <w:noProof/>
              </w:rPr>
              <w:t>Online references</w:t>
            </w:r>
            <w:r w:rsidR="000023BF">
              <w:rPr>
                <w:noProof/>
                <w:webHidden/>
              </w:rPr>
              <w:tab/>
            </w:r>
            <w:r w:rsidR="000023BF">
              <w:rPr>
                <w:noProof/>
                <w:webHidden/>
              </w:rPr>
              <w:fldChar w:fldCharType="begin"/>
            </w:r>
            <w:r w:rsidR="000023BF">
              <w:rPr>
                <w:noProof/>
                <w:webHidden/>
              </w:rPr>
              <w:instrText xml:space="preserve"> PAGEREF _Toc202269436 \h </w:instrText>
            </w:r>
            <w:r w:rsidR="000023BF">
              <w:rPr>
                <w:noProof/>
                <w:webHidden/>
              </w:rPr>
            </w:r>
            <w:r w:rsidR="000023BF">
              <w:rPr>
                <w:noProof/>
                <w:webHidden/>
              </w:rPr>
              <w:fldChar w:fldCharType="separate"/>
            </w:r>
            <w:r w:rsidR="00485BC8">
              <w:rPr>
                <w:noProof/>
                <w:webHidden/>
              </w:rPr>
              <w:t>35</w:t>
            </w:r>
            <w:r w:rsidR="000023BF">
              <w:rPr>
                <w:noProof/>
                <w:webHidden/>
              </w:rPr>
              <w:fldChar w:fldCharType="end"/>
            </w:r>
          </w:hyperlink>
        </w:p>
        <w:p w14:paraId="31E64E24" w14:textId="09AB2D7D" w:rsidR="000023BF"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202269437" w:history="1">
            <w:r w:rsidR="000023BF" w:rsidRPr="00543BCF">
              <w:rPr>
                <w:rStyle w:val="Hyperlink"/>
                <w:noProof/>
              </w:rPr>
              <w:t>Contact</w:t>
            </w:r>
            <w:r w:rsidR="000023BF">
              <w:rPr>
                <w:noProof/>
                <w:webHidden/>
              </w:rPr>
              <w:tab/>
            </w:r>
            <w:r w:rsidR="000023BF">
              <w:rPr>
                <w:noProof/>
                <w:webHidden/>
              </w:rPr>
              <w:fldChar w:fldCharType="begin"/>
            </w:r>
            <w:r w:rsidR="000023BF">
              <w:rPr>
                <w:noProof/>
                <w:webHidden/>
              </w:rPr>
              <w:instrText xml:space="preserve"> PAGEREF _Toc202269437 \h </w:instrText>
            </w:r>
            <w:r w:rsidR="000023BF">
              <w:rPr>
                <w:noProof/>
                <w:webHidden/>
              </w:rPr>
            </w:r>
            <w:r w:rsidR="000023BF">
              <w:rPr>
                <w:noProof/>
                <w:webHidden/>
              </w:rPr>
              <w:fldChar w:fldCharType="separate"/>
            </w:r>
            <w:r w:rsidR="00485BC8">
              <w:rPr>
                <w:noProof/>
                <w:webHidden/>
              </w:rPr>
              <w:t>37</w:t>
            </w:r>
            <w:r w:rsidR="000023BF">
              <w:rPr>
                <w:noProof/>
                <w:webHidden/>
              </w:rPr>
              <w:fldChar w:fldCharType="end"/>
            </w:r>
          </w:hyperlink>
        </w:p>
        <w:p w14:paraId="6B5093A4" w14:textId="4C03018F" w:rsidR="000023BF"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202269438" w:history="1">
            <w:r w:rsidR="000023BF" w:rsidRPr="00543BCF">
              <w:rPr>
                <w:rStyle w:val="Hyperlink"/>
                <w:noProof/>
              </w:rPr>
              <w:t>Easy Read format</w:t>
            </w:r>
            <w:r w:rsidR="000023BF">
              <w:rPr>
                <w:noProof/>
                <w:webHidden/>
              </w:rPr>
              <w:tab/>
            </w:r>
            <w:r w:rsidR="000023BF">
              <w:rPr>
                <w:noProof/>
                <w:webHidden/>
              </w:rPr>
              <w:fldChar w:fldCharType="begin"/>
            </w:r>
            <w:r w:rsidR="000023BF">
              <w:rPr>
                <w:noProof/>
                <w:webHidden/>
              </w:rPr>
              <w:instrText xml:space="preserve"> PAGEREF _Toc202269438 \h </w:instrText>
            </w:r>
            <w:r w:rsidR="000023BF">
              <w:rPr>
                <w:noProof/>
                <w:webHidden/>
              </w:rPr>
            </w:r>
            <w:r w:rsidR="000023BF">
              <w:rPr>
                <w:noProof/>
                <w:webHidden/>
              </w:rPr>
              <w:fldChar w:fldCharType="separate"/>
            </w:r>
            <w:r w:rsidR="00485BC8">
              <w:rPr>
                <w:noProof/>
                <w:webHidden/>
              </w:rPr>
              <w:t>37</w:t>
            </w:r>
            <w:r w:rsidR="000023BF">
              <w:rPr>
                <w:noProof/>
                <w:webHidden/>
              </w:rPr>
              <w:fldChar w:fldCharType="end"/>
            </w:r>
          </w:hyperlink>
        </w:p>
        <w:p w14:paraId="664B02AB" w14:textId="68A40CF5" w:rsidR="000023BF" w:rsidRDefault="000023BF">
          <w:r>
            <w:rPr>
              <w:b/>
              <w:bCs/>
              <w:noProof/>
            </w:rPr>
            <w:fldChar w:fldCharType="end"/>
          </w:r>
        </w:p>
      </w:sdtContent>
    </w:sdt>
    <w:p w14:paraId="49003D7B" w14:textId="77777777" w:rsidR="00631A7E" w:rsidRDefault="00631A7E" w:rsidP="00A6663A">
      <w:pPr>
        <w:pStyle w:val="Heading2"/>
        <w:spacing w:before="0" w:after="100" w:afterAutospacing="1" w:line="240" w:lineRule="auto"/>
      </w:pPr>
      <w:bookmarkStart w:id="3" w:name="_Toc202269364"/>
      <w:r>
        <w:t>Minister’s message</w:t>
      </w:r>
      <w:bookmarkEnd w:id="3"/>
    </w:p>
    <w:p w14:paraId="2943768C" w14:textId="77777777" w:rsidR="00631A7E" w:rsidRDefault="00631A7E" w:rsidP="00EA657C">
      <w:r w:rsidRPr="00FC29A2">
        <w:t>As we bring Inclusive SA</w:t>
      </w:r>
      <w:r>
        <w:t>, South Australia’s first State Disability Inclusion Plan,</w:t>
      </w:r>
      <w:r w:rsidRPr="00FC29A2">
        <w:t xml:space="preserve"> to a close, we celebrate </w:t>
      </w:r>
      <w:r>
        <w:t>our achievements</w:t>
      </w:r>
      <w:r w:rsidRPr="00FC29A2">
        <w:t xml:space="preserve"> and the steps we’ve taken toward building a more inclusive</w:t>
      </w:r>
      <w:r>
        <w:t xml:space="preserve"> and accessible</w:t>
      </w:r>
      <w:r w:rsidRPr="00FC29A2">
        <w:t xml:space="preserve"> South Australia.</w:t>
      </w:r>
      <w:bookmarkStart w:id="4" w:name="_Hlk197604827"/>
      <w:r>
        <w:t xml:space="preserve"> </w:t>
      </w:r>
      <w:r w:rsidRPr="00C763D6">
        <w:t xml:space="preserve">This is not just the end of a plan—it’s a </w:t>
      </w:r>
      <w:r>
        <w:t>time</w:t>
      </w:r>
      <w:r w:rsidRPr="00C763D6">
        <w:t xml:space="preserve"> to reflect on how far we’ve come and to ask ourselves: </w:t>
      </w:r>
      <w:r w:rsidRPr="00C763D6">
        <w:rPr>
          <w:i/>
          <w:iCs/>
        </w:rPr>
        <w:t xml:space="preserve">What more can </w:t>
      </w:r>
      <w:r>
        <w:rPr>
          <w:i/>
          <w:iCs/>
        </w:rPr>
        <w:t>be done and what further improvements can be made</w:t>
      </w:r>
      <w:r w:rsidRPr="00C763D6">
        <w:rPr>
          <w:i/>
          <w:iCs/>
        </w:rPr>
        <w:t>?</w:t>
      </w:r>
      <w:r w:rsidRPr="00C763D6">
        <w:t xml:space="preserve"> While we have made meaningful strides in creating opportunities for people with disability, our work is far from complete</w:t>
      </w:r>
      <w:r>
        <w:t xml:space="preserve">. </w:t>
      </w:r>
    </w:p>
    <w:p w14:paraId="1C27A1B1" w14:textId="77777777" w:rsidR="00631A7E" w:rsidRDefault="00631A7E" w:rsidP="00EA657C">
      <w:r>
        <w:t>The following activity</w:t>
      </w:r>
      <w:r w:rsidRPr="00CF6CF5">
        <w:t xml:space="preserve"> represents just a sample of the work we’ve undertaken over the past 12 months</w:t>
      </w:r>
      <w:r>
        <w:t>. Key highlights include:</w:t>
      </w:r>
    </w:p>
    <w:p w14:paraId="3772CC0F" w14:textId="77777777" w:rsidR="00631A7E" w:rsidRPr="003A010D" w:rsidRDefault="00631A7E" w:rsidP="00A6663A">
      <w:pPr>
        <w:pStyle w:val="ListParagraph"/>
        <w:spacing w:after="100" w:afterAutospacing="1" w:line="240" w:lineRule="auto"/>
      </w:pPr>
      <w:r>
        <w:t xml:space="preserve">distribution of </w:t>
      </w:r>
      <w:bookmarkStart w:id="5" w:name="_Hlk198293293"/>
      <w:r w:rsidRPr="003A010D">
        <w:t>over 4,300</w:t>
      </w:r>
      <w:r>
        <w:t xml:space="preserve"> sports</w:t>
      </w:r>
      <w:r w:rsidRPr="003A010D">
        <w:t xml:space="preserve"> </w:t>
      </w:r>
      <w:r>
        <w:t>v</w:t>
      </w:r>
      <w:r w:rsidRPr="003A010D">
        <w:t>ouchers totalling $433,800 to children with disability—an 8</w:t>
      </w:r>
      <w:r>
        <w:t>5</w:t>
      </w:r>
      <w:r w:rsidRPr="003A010D">
        <w:t>% increase from 2023.</w:t>
      </w:r>
    </w:p>
    <w:p w14:paraId="4A0B1D3C" w14:textId="47B7779A" w:rsidR="00631A7E" w:rsidRPr="00DF2820" w:rsidRDefault="00631A7E" w:rsidP="00A6663A">
      <w:pPr>
        <w:pStyle w:val="ListParagraph"/>
        <w:spacing w:after="100" w:afterAutospacing="1" w:line="240" w:lineRule="auto"/>
      </w:pPr>
      <w:r>
        <w:t>c</w:t>
      </w:r>
      <w:r w:rsidRPr="00DF2820">
        <w:t>onstruction of 241 new public housing homes in line with the National Construction Code’s Silver level of the Livable Housing Australia standard</w:t>
      </w:r>
      <w:r w:rsidRPr="00B941DA">
        <w:t xml:space="preserve"> to enhance accessibility and usability for all occupants</w:t>
      </w:r>
      <w:r>
        <w:t>.</w:t>
      </w:r>
    </w:p>
    <w:p w14:paraId="276D7312" w14:textId="77777777" w:rsidR="00631A7E" w:rsidRDefault="00631A7E" w:rsidP="00A6663A">
      <w:pPr>
        <w:pStyle w:val="ListParagraph"/>
        <w:spacing w:after="100" w:afterAutospacing="1" w:line="240" w:lineRule="auto"/>
        <w:rPr>
          <w:rFonts w:cs="Calibri"/>
        </w:rPr>
      </w:pPr>
      <w:r>
        <w:t xml:space="preserve">opening of the </w:t>
      </w:r>
      <w:r w:rsidRPr="003A010D">
        <w:t>Flinders Chase National Park Visitor Centre</w:t>
      </w:r>
      <w:r>
        <w:t xml:space="preserve">, </w:t>
      </w:r>
      <w:r w:rsidRPr="00096502">
        <w:rPr>
          <w:rFonts w:cs="Calibri"/>
        </w:rPr>
        <w:t>featuring inclusive wayfinding, interpretive signage, and amenities tailored to accommodate visitors with disabili</w:t>
      </w:r>
      <w:r>
        <w:rPr>
          <w:rFonts w:cs="Calibri"/>
        </w:rPr>
        <w:t>ty.</w:t>
      </w:r>
    </w:p>
    <w:p w14:paraId="2CE43F13" w14:textId="64742137" w:rsidR="00631A7E" w:rsidRDefault="00631A7E" w:rsidP="00A6663A">
      <w:pPr>
        <w:pStyle w:val="ListParagraph"/>
        <w:spacing w:after="100" w:afterAutospacing="1" w:line="240" w:lineRule="auto"/>
      </w:pPr>
      <w:r>
        <w:t>celebration of inclusivity and the power of dance through the inspiring ‘Every</w:t>
      </w:r>
      <w:r w:rsidR="005976EC">
        <w:t>B</w:t>
      </w:r>
      <w:r>
        <w:t>ody Dance’ project and</w:t>
      </w:r>
      <w:r w:rsidRPr="000A3E2A">
        <w:t xml:space="preserve"> </w:t>
      </w:r>
      <w:r>
        <w:t xml:space="preserve">the launch of </w:t>
      </w:r>
      <w:r w:rsidRPr="00FB31E1">
        <w:t xml:space="preserve">the </w:t>
      </w:r>
      <w:r w:rsidRPr="00847F1B">
        <w:t>Disability Visibility</w:t>
      </w:r>
      <w:r w:rsidRPr="00FB31E1">
        <w:t xml:space="preserve"> video series</w:t>
      </w:r>
      <w:r>
        <w:t xml:space="preserve"> </w:t>
      </w:r>
      <w:r w:rsidRPr="00FB31E1">
        <w:t xml:space="preserve">to challenge misconceptions </w:t>
      </w:r>
      <w:r>
        <w:t xml:space="preserve">about disability </w:t>
      </w:r>
      <w:r w:rsidRPr="00FB31E1">
        <w:t xml:space="preserve">and promote </w:t>
      </w:r>
      <w:r>
        <w:t xml:space="preserve">a more inclusive </w:t>
      </w:r>
      <w:r w:rsidRPr="00FB31E1">
        <w:t>community</w:t>
      </w:r>
      <w:bookmarkEnd w:id="4"/>
      <w:bookmarkEnd w:id="5"/>
      <w:r>
        <w:t>.</w:t>
      </w:r>
    </w:p>
    <w:p w14:paraId="4B5484F5" w14:textId="77777777" w:rsidR="00631A7E" w:rsidRPr="00ED6792" w:rsidRDefault="00631A7E" w:rsidP="00A6663A">
      <w:pPr>
        <w:pStyle w:val="ListParagraph"/>
        <w:spacing w:after="100" w:afterAutospacing="1" w:line="240" w:lineRule="auto"/>
      </w:pPr>
      <w:r>
        <w:t xml:space="preserve">promoting </w:t>
      </w:r>
      <w:bookmarkStart w:id="6" w:name="_Hlk198303118"/>
      <w:r w:rsidRPr="00ED6792">
        <w:t xml:space="preserve">the legal rights of people with disability by improving access to legal information through </w:t>
      </w:r>
      <w:r>
        <w:t>an expanded range of</w:t>
      </w:r>
      <w:r w:rsidRPr="00ED6792">
        <w:t xml:space="preserve"> Easy Read</w:t>
      </w:r>
      <w:r>
        <w:t xml:space="preserve"> resources</w:t>
      </w:r>
      <w:r w:rsidRPr="00ED6792">
        <w:t xml:space="preserve"> (including translations into 16 community languages) and supporting videos,</w:t>
      </w:r>
      <w:r>
        <w:t xml:space="preserve"> including in </w:t>
      </w:r>
      <w:r w:rsidRPr="00ED6792">
        <w:t>A</w:t>
      </w:r>
      <w:r>
        <w:t>uslan</w:t>
      </w:r>
      <w:r w:rsidRPr="00ED6792">
        <w:t>.</w:t>
      </w:r>
      <w:bookmarkEnd w:id="6"/>
    </w:p>
    <w:p w14:paraId="047D88AB" w14:textId="77777777" w:rsidR="00631A7E" w:rsidRDefault="00631A7E" w:rsidP="00EA657C">
      <w:r w:rsidRPr="00315A45">
        <w:t xml:space="preserve">I want to express my sincere gratitude to the individuals, organisations, and communities who dedicated their time and insights to advancing </w:t>
      </w:r>
      <w:r>
        <w:t xml:space="preserve">access and inclusion </w:t>
      </w:r>
      <w:r w:rsidRPr="00315A45">
        <w:t>for people with disability and helping build a more inclusive South Australia.</w:t>
      </w:r>
      <w:r w:rsidRPr="004A705D">
        <w:t xml:space="preserve"> </w:t>
      </w:r>
    </w:p>
    <w:p w14:paraId="54A46AE4" w14:textId="77777777" w:rsidR="00631A7E" w:rsidRDefault="00631A7E" w:rsidP="00EA657C">
      <w:r>
        <w:lastRenderedPageBreak/>
        <w:t>To</w:t>
      </w:r>
      <w:r w:rsidRPr="00FC29A2">
        <w:t xml:space="preserve"> the </w:t>
      </w:r>
      <w:r>
        <w:t xml:space="preserve">lived experience networks, namely the Disability Minister’s Advisory Council and the </w:t>
      </w:r>
      <w:r w:rsidRPr="00FC29A2">
        <w:t>Disability Engagement Group, whose guidance and leadership have been pivotal in shaping and implementing the first plan of its kind in this state. Your insights have ensured that the voices of people with lived experience were at the centre of this work, driving meaningful and lasting change.</w:t>
      </w:r>
    </w:p>
    <w:p w14:paraId="644B92DC" w14:textId="77777777" w:rsidR="00631A7E" w:rsidRPr="00FC29A2" w:rsidRDefault="00631A7E" w:rsidP="00EA657C">
      <w:r>
        <w:t xml:space="preserve">I also wish to thank </w:t>
      </w:r>
      <w:r w:rsidRPr="00FC29A2">
        <w:t>all South Australians with disability</w:t>
      </w:r>
      <w:r>
        <w:t>.</w:t>
      </w:r>
      <w:r w:rsidRPr="00FC29A2">
        <w:t xml:space="preserve"> </w:t>
      </w:r>
      <w:r>
        <w:t>Y</w:t>
      </w:r>
      <w:r w:rsidRPr="00FC29A2">
        <w:t>our resilience, advocacy, and contributions are the backbone of our progress. You inspire us to work harder and dream bigger for an inclusive society.</w:t>
      </w:r>
    </w:p>
    <w:p w14:paraId="424DE534" w14:textId="086D3887" w:rsidR="00631A7E" w:rsidRPr="00FC29A2" w:rsidRDefault="00631A7E" w:rsidP="00EA657C">
      <w:r w:rsidRPr="00FC29A2">
        <w:t>As we transition to a new State Disability Inclusion Plan</w:t>
      </w:r>
      <w:r>
        <w:t>,</w:t>
      </w:r>
      <w:r w:rsidRPr="00FC29A2">
        <w:t xml:space="preserve"> we carry forward the lessons and successes of Inclusive SA. This is not the end— it’s the beginning of a renewed commitment to building a fairer, more accessible, and truly inclusive South Australia for everyone.</w:t>
      </w:r>
    </w:p>
    <w:p w14:paraId="415EC938" w14:textId="77777777" w:rsidR="00631A7E" w:rsidRPr="00FC29A2" w:rsidRDefault="00631A7E" w:rsidP="00EA657C">
      <w:r w:rsidRPr="00FC29A2">
        <w:t>Together, we will keep moving forward</w:t>
      </w:r>
      <w:r>
        <w:t xml:space="preserve"> to achieve a South Australia where no one is left behind</w:t>
      </w:r>
      <w:r w:rsidRPr="00FC29A2">
        <w:t>.</w:t>
      </w:r>
    </w:p>
    <w:p w14:paraId="6C5A2E33" w14:textId="77777777" w:rsidR="00631A7E" w:rsidRPr="00323B97" w:rsidRDefault="00631A7E" w:rsidP="00A6663A">
      <w:pPr>
        <w:spacing w:after="100" w:afterAutospacing="1" w:line="240" w:lineRule="auto"/>
        <w:rPr>
          <w:b/>
          <w:bCs/>
        </w:rPr>
      </w:pPr>
      <w:r w:rsidRPr="00323B97">
        <w:rPr>
          <w:b/>
          <w:bCs/>
        </w:rPr>
        <w:t>Hon Nat Cook MP</w:t>
      </w:r>
    </w:p>
    <w:p w14:paraId="5AAB57F5" w14:textId="77777777" w:rsidR="00631A7E" w:rsidRPr="00323B97" w:rsidRDefault="00631A7E" w:rsidP="00A6663A">
      <w:pPr>
        <w:spacing w:after="100" w:afterAutospacing="1" w:line="240" w:lineRule="auto"/>
        <w:rPr>
          <w:b/>
          <w:bCs/>
        </w:rPr>
      </w:pPr>
      <w:r w:rsidRPr="00323B97">
        <w:rPr>
          <w:b/>
          <w:bCs/>
        </w:rPr>
        <w:t>Minister for Human Services</w:t>
      </w:r>
    </w:p>
    <w:p w14:paraId="7A5A2E8A" w14:textId="74C84064" w:rsidR="00631A7E" w:rsidRPr="00323B97" w:rsidRDefault="00631A7E" w:rsidP="00A6663A">
      <w:pPr>
        <w:spacing w:after="100" w:afterAutospacing="1" w:line="240" w:lineRule="auto"/>
        <w:rPr>
          <w:rFonts w:eastAsiaTheme="majorEastAsia"/>
          <w:b/>
          <w:bCs/>
          <w:color w:val="0F4761" w:themeColor="accent1" w:themeShade="BF"/>
          <w:spacing w:val="-10"/>
          <w:kern w:val="28"/>
          <w:sz w:val="36"/>
          <w:szCs w:val="56"/>
        </w:rPr>
      </w:pPr>
      <w:r w:rsidRPr="00323B97">
        <w:rPr>
          <w:b/>
          <w:bCs/>
        </w:rPr>
        <w:t>Minister for Seniors and Ageing Well</w:t>
      </w:r>
    </w:p>
    <w:p w14:paraId="70B84A7B" w14:textId="77777777" w:rsidR="00631A7E" w:rsidRDefault="00631A7E" w:rsidP="00A6663A">
      <w:pPr>
        <w:pStyle w:val="Heading2"/>
        <w:spacing w:before="0" w:after="100" w:afterAutospacing="1" w:line="240" w:lineRule="auto"/>
      </w:pPr>
      <w:bookmarkStart w:id="7" w:name="_Toc202269365"/>
      <w:r>
        <w:t>About this report</w:t>
      </w:r>
      <w:bookmarkEnd w:id="7"/>
      <w:r>
        <w:t xml:space="preserve"> </w:t>
      </w:r>
    </w:p>
    <w:p w14:paraId="690E55AE" w14:textId="17BD8188" w:rsidR="00631A7E" w:rsidRPr="00FC29A2" w:rsidRDefault="00631A7E" w:rsidP="00A6663A">
      <w:pPr>
        <w:spacing w:after="100" w:afterAutospacing="1" w:line="240" w:lineRule="auto"/>
      </w:pPr>
      <w:r w:rsidRPr="00FC29A2">
        <w:t xml:space="preserve">Under the </w:t>
      </w:r>
      <w:hyperlink r:id="rId11" w:history="1">
        <w:r w:rsidRPr="00A35C8A">
          <w:rPr>
            <w:rStyle w:val="Hyperlink"/>
            <w:i/>
            <w:iCs/>
            <w:sz w:val="25"/>
            <w:szCs w:val="25"/>
          </w:rPr>
          <w:t>Disability Inclusion Act 2018 (SA)</w:t>
        </w:r>
      </w:hyperlink>
      <w:r w:rsidRPr="00A35C8A">
        <w:rPr>
          <w:i/>
          <w:iCs/>
        </w:rPr>
        <w:t xml:space="preserve"> </w:t>
      </w:r>
      <w:r w:rsidRPr="00847F1B">
        <w:t>(the Act),</w:t>
      </w:r>
      <w:r w:rsidRPr="00FC29A2">
        <w:t xml:space="preserve"> </w:t>
      </w:r>
      <w:r w:rsidR="008B565D">
        <w:t>s</w:t>
      </w:r>
      <w:r w:rsidRPr="00FC29A2">
        <w:t xml:space="preserve">tate </w:t>
      </w:r>
      <w:r w:rsidR="008B565D">
        <w:t>g</w:t>
      </w:r>
      <w:r w:rsidRPr="00FC29A2">
        <w:t>overnment</w:t>
      </w:r>
      <w:r>
        <w:t xml:space="preserve"> agencies</w:t>
      </w:r>
      <w:r w:rsidRPr="00FC29A2">
        <w:t xml:space="preserve"> and local councils (</w:t>
      </w:r>
      <w:r w:rsidR="008B565D">
        <w:t>state</w:t>
      </w:r>
      <w:r w:rsidRPr="00FC29A2">
        <w:t xml:space="preserve"> authorities) are required to provide annual updates on activities related to the actions outlined in Inclusive SA and their Disability Access and Inclusion Plan (DAIP), and how they are addressing the specific needs of the following priority groups:</w:t>
      </w:r>
    </w:p>
    <w:p w14:paraId="65F9DDEF" w14:textId="77777777" w:rsidR="00631A7E" w:rsidRPr="00323B97" w:rsidRDefault="00631A7E" w:rsidP="00A6663A">
      <w:pPr>
        <w:pStyle w:val="ListParagraph"/>
        <w:spacing w:after="100" w:afterAutospacing="1" w:line="240" w:lineRule="auto"/>
      </w:pPr>
      <w:r w:rsidRPr="00323B97">
        <w:t>Aboriginal and Torres Strait Islander peoples with disability</w:t>
      </w:r>
    </w:p>
    <w:p w14:paraId="3DC3FEFA" w14:textId="48AE3F1B" w:rsidR="00631A7E" w:rsidRPr="00323B97" w:rsidRDefault="00631A7E" w:rsidP="00A6663A">
      <w:pPr>
        <w:pStyle w:val="ListParagraph"/>
        <w:spacing w:after="100" w:afterAutospacing="1" w:line="240" w:lineRule="auto"/>
      </w:pPr>
      <w:r w:rsidRPr="00323B97">
        <w:t xml:space="preserve">people with disability from </w:t>
      </w:r>
      <w:r w:rsidR="0035797A" w:rsidRPr="00323B97">
        <w:t>culturally and linguistically diverse</w:t>
      </w:r>
      <w:r w:rsidR="0035797A">
        <w:t xml:space="preserve"> (CALD)</w:t>
      </w:r>
      <w:r w:rsidR="0035797A" w:rsidRPr="00323B97">
        <w:t xml:space="preserve"> </w:t>
      </w:r>
      <w:r w:rsidRPr="00323B97">
        <w:t>backgrounds</w:t>
      </w:r>
    </w:p>
    <w:p w14:paraId="23199EE7" w14:textId="77777777" w:rsidR="00631A7E" w:rsidRPr="00323B97" w:rsidRDefault="00631A7E" w:rsidP="00A6663A">
      <w:pPr>
        <w:pStyle w:val="ListParagraph"/>
        <w:spacing w:after="100" w:afterAutospacing="1" w:line="240" w:lineRule="auto"/>
      </w:pPr>
      <w:r w:rsidRPr="00323B97">
        <w:t>women with disability</w:t>
      </w:r>
    </w:p>
    <w:p w14:paraId="28F1D4D8" w14:textId="77777777" w:rsidR="00631A7E" w:rsidRPr="00323B97" w:rsidRDefault="00631A7E" w:rsidP="00A6663A">
      <w:pPr>
        <w:pStyle w:val="ListParagraph"/>
        <w:spacing w:after="100" w:afterAutospacing="1" w:line="240" w:lineRule="auto"/>
      </w:pPr>
      <w:r w:rsidRPr="00323B97">
        <w:t>children with disability.</w:t>
      </w:r>
    </w:p>
    <w:p w14:paraId="607F1C89" w14:textId="77777777" w:rsidR="00631A7E" w:rsidRPr="00B804C1" w:rsidRDefault="00631A7E" w:rsidP="00A6663A">
      <w:pPr>
        <w:spacing w:after="100" w:afterAutospacing="1" w:line="240" w:lineRule="auto"/>
      </w:pPr>
      <w:r>
        <w:t>Additionally, t</w:t>
      </w:r>
      <w:r w:rsidRPr="00B804C1">
        <w:t>he following priority groups were added during the 2024 reporting period:</w:t>
      </w:r>
    </w:p>
    <w:p w14:paraId="0776AB36" w14:textId="77777777" w:rsidR="00631A7E" w:rsidRPr="00323B97" w:rsidRDefault="00631A7E" w:rsidP="00A6663A">
      <w:pPr>
        <w:pStyle w:val="ListParagraph"/>
        <w:spacing w:after="100" w:afterAutospacing="1" w:line="240" w:lineRule="auto"/>
      </w:pPr>
      <w:r w:rsidRPr="00323B97">
        <w:t>people with disability who identify as LGBTIQA+</w:t>
      </w:r>
    </w:p>
    <w:p w14:paraId="6E92D842" w14:textId="77777777" w:rsidR="00631A7E" w:rsidRPr="00323B97" w:rsidRDefault="00631A7E" w:rsidP="00A6663A">
      <w:pPr>
        <w:pStyle w:val="ListParagraph"/>
        <w:spacing w:after="100" w:afterAutospacing="1" w:line="240" w:lineRule="auto"/>
      </w:pPr>
      <w:r w:rsidRPr="00323B97">
        <w:t>people with significant intellectual disability or who have high levels of vulnerability due to disability</w:t>
      </w:r>
    </w:p>
    <w:p w14:paraId="127F4B2C" w14:textId="77777777" w:rsidR="00631A7E" w:rsidRPr="00323B97" w:rsidRDefault="00631A7E" w:rsidP="00A6663A">
      <w:pPr>
        <w:pStyle w:val="ListParagraph"/>
        <w:spacing w:after="100" w:afterAutospacing="1" w:line="240" w:lineRule="auto"/>
      </w:pPr>
      <w:r w:rsidRPr="00323B97">
        <w:t>people with disability who live in regional communities.</w:t>
      </w:r>
    </w:p>
    <w:p w14:paraId="38739FBE" w14:textId="4D858873" w:rsidR="00631A7E" w:rsidRPr="00FC29A2" w:rsidRDefault="00631A7E" w:rsidP="00A6663A">
      <w:pPr>
        <w:spacing w:after="100" w:afterAutospacing="1" w:line="240" w:lineRule="auto"/>
      </w:pPr>
      <w:r w:rsidRPr="00FC29A2">
        <w:t xml:space="preserve">This </w:t>
      </w:r>
      <w:r w:rsidR="006656FF" w:rsidRPr="00FC29A2">
        <w:t xml:space="preserve">annual report </w:t>
      </w:r>
      <w:r w:rsidRPr="00FC29A2">
        <w:t xml:space="preserve">highlights the activities and status of </w:t>
      </w:r>
      <w:r w:rsidRPr="00A6132B">
        <w:t>the 23 actions</w:t>
      </w:r>
      <w:r w:rsidRPr="009E4703">
        <w:t xml:space="preserve"> (of 34 in total) that remained active from 1 January 2024 to 31 December 2024.</w:t>
      </w:r>
    </w:p>
    <w:p w14:paraId="46C3FDCF" w14:textId="7E6D66E7" w:rsidR="00631A7E" w:rsidRPr="00FC29A2" w:rsidRDefault="00631A7E" w:rsidP="00A6663A">
      <w:pPr>
        <w:spacing w:after="100" w:afterAutospacing="1" w:line="240" w:lineRule="auto"/>
      </w:pPr>
      <w:r w:rsidRPr="00FC29A2">
        <w:lastRenderedPageBreak/>
        <w:t xml:space="preserve">Each remaining action is led by one or more </w:t>
      </w:r>
      <w:r w:rsidR="00DA07E3">
        <w:t>state</w:t>
      </w:r>
      <w:r w:rsidR="00DA07E3" w:rsidRPr="00FC29A2">
        <w:t xml:space="preserve"> </w:t>
      </w:r>
      <w:r w:rsidRPr="00FC29A2">
        <w:t>authorities responsible for its overall delivery, as detailed in this report.</w:t>
      </w:r>
    </w:p>
    <w:p w14:paraId="67ECDA78" w14:textId="77777777" w:rsidR="00631A7E" w:rsidRPr="00FC29A2" w:rsidRDefault="00631A7E" w:rsidP="00A6663A">
      <w:pPr>
        <w:spacing w:after="100" w:afterAutospacing="1" w:line="240" w:lineRule="auto"/>
      </w:pPr>
      <w:r w:rsidRPr="00FC29A2">
        <w:t xml:space="preserve">We have recorded the status of each action using the following reporting method: </w:t>
      </w:r>
    </w:p>
    <w:p w14:paraId="0486197F" w14:textId="77777777" w:rsidR="00631A7E" w:rsidRPr="00FC29A2" w:rsidRDefault="00631A7E" w:rsidP="00A6663A">
      <w:pPr>
        <w:pStyle w:val="ListParagraph"/>
        <w:spacing w:after="100" w:afterAutospacing="1" w:line="240" w:lineRule="auto"/>
      </w:pPr>
      <w:r w:rsidRPr="00FC29A2">
        <w:rPr>
          <w:b/>
          <w:bCs/>
        </w:rPr>
        <w:t>Completed and ongoing:</w:t>
      </w:r>
      <w:r w:rsidRPr="00FC29A2">
        <w:t xml:space="preserve"> This action has been finalised and is now being implemented on an ongoing basis. </w:t>
      </w:r>
    </w:p>
    <w:p w14:paraId="278CBFD5" w14:textId="77777777" w:rsidR="00631A7E" w:rsidRPr="00FC29A2" w:rsidRDefault="00631A7E" w:rsidP="00A6663A">
      <w:pPr>
        <w:pStyle w:val="ListParagraph"/>
        <w:spacing w:after="100" w:afterAutospacing="1" w:line="240" w:lineRule="auto"/>
      </w:pPr>
      <w:r w:rsidRPr="00FC29A2">
        <w:rPr>
          <w:b/>
          <w:bCs/>
        </w:rPr>
        <w:t>In progress:</w:t>
      </w:r>
      <w:r w:rsidRPr="00FC29A2">
        <w:t xml:space="preserve"> Activities to respond to this action have commenced but have not yet been finalised. </w:t>
      </w:r>
    </w:p>
    <w:p w14:paraId="5DA805AD" w14:textId="56545A6E" w:rsidR="00631A7E" w:rsidRPr="00FC29A2" w:rsidRDefault="00631A7E" w:rsidP="00A6663A">
      <w:pPr>
        <w:pStyle w:val="ListParagraph"/>
        <w:spacing w:after="100" w:afterAutospacing="1" w:line="240" w:lineRule="auto"/>
      </w:pPr>
      <w:r w:rsidRPr="00FC29A2">
        <w:rPr>
          <w:b/>
          <w:bCs/>
        </w:rPr>
        <w:t>Not yet started:</w:t>
      </w:r>
      <w:r w:rsidRPr="00FC29A2">
        <w:t xml:space="preserve"> Activities to respond to this action have not yet commenced</w:t>
      </w:r>
      <w:r w:rsidR="006D6A72">
        <w:t>.</w:t>
      </w:r>
    </w:p>
    <w:p w14:paraId="11EE99A3" w14:textId="77777777" w:rsidR="00631A7E" w:rsidRDefault="00631A7E" w:rsidP="005A29DD">
      <w:pPr>
        <w:rPr>
          <w:i/>
          <w:iCs/>
        </w:rPr>
      </w:pPr>
      <w:r w:rsidRPr="00FC29A2">
        <w:t xml:space="preserve">This report fulfills the </w:t>
      </w:r>
      <w:r w:rsidRPr="00A96ACD">
        <w:t xml:space="preserve">requirements of Sections 14 and 17 </w:t>
      </w:r>
      <w:r w:rsidRPr="005864A6">
        <w:t xml:space="preserve">of </w:t>
      </w:r>
      <w:r w:rsidRPr="00847F1B">
        <w:t>the Act.</w:t>
      </w:r>
    </w:p>
    <w:p w14:paraId="0988C940" w14:textId="1C12DAAB" w:rsidR="00631A7E" w:rsidRPr="00FC29A2" w:rsidRDefault="00631A7E" w:rsidP="005A29DD">
      <w:r w:rsidRPr="00FC29A2">
        <w:t xml:space="preserve">Previous </w:t>
      </w:r>
      <w:r w:rsidR="00DF0B1E" w:rsidRPr="00FC29A2">
        <w:t xml:space="preserve">annual reports </w:t>
      </w:r>
      <w:r w:rsidRPr="00FC29A2">
        <w:t xml:space="preserve">are available </w:t>
      </w:r>
      <w:r w:rsidRPr="00B21E8A">
        <w:t xml:space="preserve">on the </w:t>
      </w:r>
      <w:hyperlink r:id="rId12" w:history="1">
        <w:r w:rsidRPr="00B21E8A">
          <w:rPr>
            <w:rStyle w:val="Hyperlink"/>
            <w:sz w:val="25"/>
            <w:szCs w:val="25"/>
          </w:rPr>
          <w:t>Inclusive SA website</w:t>
        </w:r>
      </w:hyperlink>
      <w:r w:rsidRPr="00B21E8A">
        <w:t>.</w:t>
      </w:r>
    </w:p>
    <w:p w14:paraId="3D7BD4FB" w14:textId="298B8447" w:rsidR="00631A7E" w:rsidRDefault="00631A7E" w:rsidP="00A6663A">
      <w:pPr>
        <w:pStyle w:val="Heading2"/>
        <w:spacing w:before="0" w:after="100" w:afterAutospacing="1" w:line="240" w:lineRule="auto"/>
      </w:pPr>
      <w:bookmarkStart w:id="8" w:name="_Toc202269366"/>
      <w:r>
        <w:t>Inclusive SA</w:t>
      </w:r>
      <w:r w:rsidR="00110E3A">
        <w:t>:</w:t>
      </w:r>
      <w:r>
        <w:t xml:space="preserve"> Progress with purpose</w:t>
      </w:r>
      <w:bookmarkEnd w:id="8"/>
    </w:p>
    <w:p w14:paraId="52A66E82" w14:textId="77777777" w:rsidR="00631A7E" w:rsidRDefault="00631A7E" w:rsidP="00EA657C">
      <w:r w:rsidRPr="00776ED1">
        <w:t>Inclusive SA has officially concluded, marking the completion of a significant statewide effort to improve access and inclusion for people with disability. Its legacy</w:t>
      </w:r>
      <w:r>
        <w:t xml:space="preserve"> will</w:t>
      </w:r>
      <w:r w:rsidRPr="00776ED1">
        <w:t xml:space="preserve"> continue</w:t>
      </w:r>
      <w:r>
        <w:t xml:space="preserve"> </w:t>
      </w:r>
      <w:r w:rsidRPr="00776ED1">
        <w:t>through the new State Disability Inclusion Plan</w:t>
      </w:r>
      <w:r>
        <w:t xml:space="preserve"> 2025-2029 (State Plan)</w:t>
      </w:r>
      <w:r w:rsidRPr="00776ED1">
        <w:t xml:space="preserve">, which builds on this progress and </w:t>
      </w:r>
      <w:r>
        <w:t>reinforces</w:t>
      </w:r>
      <w:r w:rsidRPr="00776ED1">
        <w:t xml:space="preserve"> the commitment to inclusivity as a whole-of-government priority for South Australia.</w:t>
      </w:r>
    </w:p>
    <w:p w14:paraId="55EA5C73" w14:textId="77777777" w:rsidR="00631A7E" w:rsidRPr="002D3A07" w:rsidRDefault="00631A7E" w:rsidP="00EA657C">
      <w:r w:rsidRPr="002D3A07">
        <w:t>Through targeted actions and collaborations, Inclusive SA has addressed key barriers and improved the community's understanding of inclusivity. Below, we highlight some of the achievements and ongoing impact of its work.</w:t>
      </w:r>
    </w:p>
    <w:p w14:paraId="1AE97ED9" w14:textId="77777777" w:rsidR="00631A7E" w:rsidRPr="00BD288B" w:rsidRDefault="00631A7E" w:rsidP="00A6663A">
      <w:pPr>
        <w:spacing w:after="100" w:afterAutospacing="1" w:line="240" w:lineRule="auto"/>
      </w:pPr>
      <w:r w:rsidRPr="00BD288B">
        <w:t>We have seen:</w:t>
      </w:r>
    </w:p>
    <w:p w14:paraId="0AB400DC" w14:textId="77777777" w:rsidR="00631A7E" w:rsidRPr="00323B97" w:rsidRDefault="00631A7E" w:rsidP="00A6663A">
      <w:pPr>
        <w:pStyle w:val="ListParagraph"/>
        <w:spacing w:after="100" w:afterAutospacing="1" w:line="240" w:lineRule="auto"/>
      </w:pPr>
      <w:r w:rsidRPr="00323B97">
        <w:t>stronger engagement with people with lived experience through groups like the Disability Minister’s Advisory Council (DMAC) and Disability Engagement Group (DEG)</w:t>
      </w:r>
    </w:p>
    <w:p w14:paraId="3691A9FA" w14:textId="4214B2A8" w:rsidR="00631A7E" w:rsidRPr="00323B97" w:rsidRDefault="00631A7E" w:rsidP="00A6663A">
      <w:pPr>
        <w:pStyle w:val="ListParagraph"/>
        <w:spacing w:after="100" w:afterAutospacing="1" w:line="240" w:lineRule="auto"/>
      </w:pPr>
      <w:r w:rsidRPr="00323B97">
        <w:t>Universal Design</w:t>
      </w:r>
      <w:r w:rsidR="004751B8">
        <w:t xml:space="preserve"> </w:t>
      </w:r>
      <w:r w:rsidR="001C14B7">
        <w:t>(UD)</w:t>
      </w:r>
      <w:r w:rsidRPr="00323B97">
        <w:t xml:space="preserve"> improvements: better parking, building access and public spaces</w:t>
      </w:r>
    </w:p>
    <w:p w14:paraId="0D329C30" w14:textId="16919568" w:rsidR="00631A7E" w:rsidRPr="00323B97" w:rsidRDefault="00631A7E" w:rsidP="00A6663A">
      <w:pPr>
        <w:pStyle w:val="ListParagraph"/>
        <w:spacing w:after="100" w:afterAutospacing="1" w:line="240" w:lineRule="auto"/>
      </w:pPr>
      <w:r w:rsidRPr="00323B97">
        <w:t>increased disability awareness training for government and local council staff, building a more inclusive, accessible, safe and informed public sector</w:t>
      </w:r>
    </w:p>
    <w:p w14:paraId="699E9209" w14:textId="77777777" w:rsidR="00631A7E" w:rsidRPr="00323B97" w:rsidRDefault="00631A7E" w:rsidP="00A6663A">
      <w:pPr>
        <w:pStyle w:val="ListParagraph"/>
        <w:spacing w:after="100" w:afterAutospacing="1" w:line="240" w:lineRule="auto"/>
      </w:pPr>
      <w:r w:rsidRPr="00323B97">
        <w:t>shifting community attitudes through community awareness campaigns like ‘See Me for Me’</w:t>
      </w:r>
    </w:p>
    <w:p w14:paraId="035550BE" w14:textId="6A1D8348" w:rsidR="00631A7E" w:rsidRPr="00323B97" w:rsidRDefault="00631A7E" w:rsidP="00A6663A">
      <w:pPr>
        <w:pStyle w:val="ListParagraph"/>
        <w:spacing w:after="100" w:afterAutospacing="1" w:line="240" w:lineRule="auto"/>
      </w:pPr>
      <w:r w:rsidRPr="00323B97">
        <w:t xml:space="preserve">more children and young people with disability enjoying the benefits of recreation through the distribution of Sports Vouchers and access to the VACSWIM program </w:t>
      </w:r>
    </w:p>
    <w:p w14:paraId="7B074AF5" w14:textId="77777777" w:rsidR="00631A7E" w:rsidRPr="00323B97" w:rsidRDefault="00631A7E" w:rsidP="00A6663A">
      <w:pPr>
        <w:pStyle w:val="ListParagraph"/>
        <w:spacing w:after="100" w:afterAutospacing="1" w:line="240" w:lineRule="auto"/>
      </w:pPr>
      <w:r w:rsidRPr="00323B97">
        <w:t>fee-free Auslan training to help build accessibility skills and promote inclusive communication through TAFE SA</w:t>
      </w:r>
    </w:p>
    <w:p w14:paraId="61D39336" w14:textId="77777777" w:rsidR="00631A7E" w:rsidRPr="00323B97" w:rsidRDefault="00631A7E" w:rsidP="00A6663A">
      <w:pPr>
        <w:pStyle w:val="ListParagraph"/>
        <w:spacing w:after="100" w:afterAutospacing="1" w:line="240" w:lineRule="auto"/>
      </w:pPr>
      <w:r w:rsidRPr="00323B97">
        <w:t>the development and implementation of a smartphone app, Pavely, to showcase existing and upcoming inclusive and accessible services and facilities across South Australia, including Changing Places facilities</w:t>
      </w:r>
    </w:p>
    <w:p w14:paraId="0CC37947" w14:textId="77777777" w:rsidR="00631A7E" w:rsidRPr="00323B97" w:rsidRDefault="00631A7E" w:rsidP="00A6663A">
      <w:pPr>
        <w:pStyle w:val="ListParagraph"/>
        <w:spacing w:after="100" w:afterAutospacing="1" w:line="240" w:lineRule="auto"/>
      </w:pPr>
      <w:r w:rsidRPr="00323B97">
        <w:t>a focus on making Women’s Information Service hubs safer and more accessible for women with disability</w:t>
      </w:r>
    </w:p>
    <w:p w14:paraId="42105988" w14:textId="77777777" w:rsidR="00631A7E" w:rsidRPr="00323B97" w:rsidRDefault="00631A7E" w:rsidP="00A6663A">
      <w:pPr>
        <w:pStyle w:val="ListParagraph"/>
        <w:spacing w:after="100" w:afterAutospacing="1" w:line="240" w:lineRule="auto"/>
      </w:pPr>
      <w:r w:rsidRPr="00323B97">
        <w:lastRenderedPageBreak/>
        <w:t>all new Adelaide Metro buses built with accessible features, such as ‘next stop’ information systems, that announce the upcoming stops, making it easier for passengers to know when to alight</w:t>
      </w:r>
    </w:p>
    <w:p w14:paraId="08478DDA" w14:textId="77777777" w:rsidR="00631A7E" w:rsidRPr="00323B97" w:rsidRDefault="00631A7E" w:rsidP="00A6663A">
      <w:pPr>
        <w:pStyle w:val="ListParagraph"/>
        <w:spacing w:after="100" w:afterAutospacing="1" w:line="240" w:lineRule="auto"/>
      </w:pPr>
      <w:r w:rsidRPr="00323B97">
        <w:t>the development and implementation of a supported decision-making project to document the wishes of Office of the Public Advocate clients who have impaired decision-making capacity</w:t>
      </w:r>
    </w:p>
    <w:p w14:paraId="3C1996B3" w14:textId="77777777" w:rsidR="00631A7E" w:rsidRPr="00323B97" w:rsidRDefault="00631A7E" w:rsidP="00A6663A">
      <w:pPr>
        <w:pStyle w:val="ListParagraph"/>
        <w:spacing w:after="100" w:afterAutospacing="1" w:line="240" w:lineRule="auto"/>
      </w:pPr>
      <w:r w:rsidRPr="00323B97">
        <w:t>enhanced coordination between health and disability support services through system-level initiatives and dedicated roles within Local Health Networks</w:t>
      </w:r>
    </w:p>
    <w:p w14:paraId="3CB714D7" w14:textId="77777777" w:rsidR="00631A7E" w:rsidRPr="00323B97" w:rsidRDefault="00631A7E" w:rsidP="00A6663A">
      <w:pPr>
        <w:pStyle w:val="ListParagraph"/>
        <w:spacing w:after="100" w:afterAutospacing="1" w:line="240" w:lineRule="auto"/>
      </w:pPr>
      <w:r w:rsidRPr="00323B97">
        <w:t>improvements to walking trails and upgraded accessibility facilities to support inclusive access for visitors to our recreational parks, reserves and visitor centres.</w:t>
      </w:r>
    </w:p>
    <w:p w14:paraId="56A73E57" w14:textId="77777777" w:rsidR="00631A7E" w:rsidRPr="00323B97" w:rsidRDefault="00631A7E" w:rsidP="00A6663A">
      <w:pPr>
        <w:pStyle w:val="ListParagraph"/>
        <w:spacing w:after="100" w:afterAutospacing="1" w:line="240" w:lineRule="auto"/>
      </w:pPr>
      <w:r w:rsidRPr="00323B97">
        <w:t>more accessible information provided in print and on online through the use of Easy Read documents, accessible formats, and Auslan videos</w:t>
      </w:r>
    </w:p>
    <w:p w14:paraId="690F7F52" w14:textId="342AA301" w:rsidR="00631A7E" w:rsidRPr="00323B97" w:rsidRDefault="00631A7E" w:rsidP="00A6663A">
      <w:pPr>
        <w:pStyle w:val="ListParagraph"/>
        <w:spacing w:after="100" w:afterAutospacing="1" w:line="240" w:lineRule="auto"/>
      </w:pPr>
      <w:r w:rsidRPr="00323B97">
        <w:t xml:space="preserve">the review of the </w:t>
      </w:r>
      <w:r w:rsidRPr="00AE4086">
        <w:rPr>
          <w:i/>
          <w:iCs/>
        </w:rPr>
        <w:t>Disability Inclusion Act 2018 (SA)</w:t>
      </w:r>
      <w:r w:rsidRPr="00323B97">
        <w:t xml:space="preserve"> with amendments made to strengthen accountability of </w:t>
      </w:r>
      <w:r w:rsidR="00DA07E3">
        <w:t>state</w:t>
      </w:r>
      <w:r w:rsidR="00DA07E3" w:rsidRPr="00FC29A2">
        <w:t xml:space="preserve"> </w:t>
      </w:r>
      <w:r w:rsidR="00DA07E3">
        <w:t xml:space="preserve">authorities </w:t>
      </w:r>
      <w:r w:rsidRPr="00323B97">
        <w:t>when reporting on their disability inclusion outcomes.</w:t>
      </w:r>
    </w:p>
    <w:p w14:paraId="62264974" w14:textId="6B609F32" w:rsidR="00631A7E" w:rsidRPr="00B40535" w:rsidRDefault="00631A7E" w:rsidP="00A6663A">
      <w:pPr>
        <w:pStyle w:val="Heading2"/>
        <w:spacing w:before="0" w:after="100" w:afterAutospacing="1" w:line="240" w:lineRule="auto"/>
      </w:pPr>
      <w:bookmarkStart w:id="9" w:name="_Toc202269367"/>
      <w:r w:rsidRPr="00B40535">
        <w:t xml:space="preserve">2024 </w:t>
      </w:r>
      <w:r w:rsidR="00323B97">
        <w:t>a</w:t>
      </w:r>
      <w:r>
        <w:t xml:space="preserve">nnual </w:t>
      </w:r>
      <w:r w:rsidR="00323B97">
        <w:t>r</w:t>
      </w:r>
      <w:r>
        <w:t>eporting data</w:t>
      </w:r>
      <w:bookmarkEnd w:id="9"/>
    </w:p>
    <w:p w14:paraId="71DCD608" w14:textId="4D4B554B" w:rsidR="00631A7E" w:rsidRPr="00323B97" w:rsidRDefault="00AE4086" w:rsidP="00A6663A">
      <w:pPr>
        <w:pStyle w:val="Heading3"/>
        <w:spacing w:after="100" w:afterAutospacing="1" w:line="240" w:lineRule="auto"/>
      </w:pPr>
      <w:bookmarkStart w:id="10" w:name="_Toc202269368"/>
      <w:r>
        <w:t>Total s</w:t>
      </w:r>
      <w:r w:rsidR="00631A7E" w:rsidRPr="00323B97">
        <w:t xml:space="preserve">tate </w:t>
      </w:r>
      <w:r w:rsidR="00323B97" w:rsidRPr="00323B97">
        <w:t>a</w:t>
      </w:r>
      <w:r w:rsidR="00631A7E" w:rsidRPr="00323B97">
        <w:t>uthorities</w:t>
      </w:r>
      <w:bookmarkEnd w:id="10"/>
    </w:p>
    <w:p w14:paraId="400BEA84" w14:textId="77777777" w:rsidR="00631A7E" w:rsidRPr="002D3A07" w:rsidRDefault="00631A7E" w:rsidP="00A6663A">
      <w:pPr>
        <w:pStyle w:val="ListParagraph"/>
        <w:spacing w:after="100" w:afterAutospacing="1" w:line="240" w:lineRule="auto"/>
      </w:pPr>
      <w:r w:rsidRPr="002D3A07">
        <w:t>Total authorities: 97</w:t>
      </w:r>
    </w:p>
    <w:p w14:paraId="24309C4D" w14:textId="77777777" w:rsidR="00631A7E" w:rsidRPr="002D3A07" w:rsidRDefault="00631A7E" w:rsidP="00A6663A">
      <w:pPr>
        <w:pStyle w:val="ListParagraph"/>
        <w:spacing w:after="100" w:afterAutospacing="1" w:line="240" w:lineRule="auto"/>
      </w:pPr>
      <w:r w:rsidRPr="002D3A07">
        <w:t>Reported total number: 93 (previous report: 97)</w:t>
      </w:r>
    </w:p>
    <w:p w14:paraId="77E90159" w14:textId="4F7BDC2D" w:rsidR="00631A7E" w:rsidRPr="002D3A07" w:rsidRDefault="00631A7E" w:rsidP="00A6663A">
      <w:pPr>
        <w:pStyle w:val="ListParagraph"/>
        <w:spacing w:after="100" w:afterAutospacing="1" w:line="240" w:lineRule="auto"/>
      </w:pPr>
      <w:r w:rsidRPr="002D3A07">
        <w:t xml:space="preserve">Reported </w:t>
      </w:r>
      <w:r w:rsidR="00427B8F">
        <w:t>s</w:t>
      </w:r>
      <w:r w:rsidRPr="002D3A07">
        <w:t xml:space="preserve">tate </w:t>
      </w:r>
      <w:r w:rsidR="00427B8F">
        <w:t>g</w:t>
      </w:r>
      <w:r w:rsidRPr="002D3A07">
        <w:t>overnment agencies: 28 of 29 (previous report: 31 of 31)</w:t>
      </w:r>
    </w:p>
    <w:p w14:paraId="40E5A932" w14:textId="77777777" w:rsidR="00631A7E" w:rsidRPr="002D3A07" w:rsidRDefault="00631A7E" w:rsidP="00A6663A">
      <w:pPr>
        <w:pStyle w:val="ListParagraph"/>
        <w:spacing w:after="100" w:afterAutospacing="1" w:line="240" w:lineRule="auto"/>
      </w:pPr>
      <w:r w:rsidRPr="002D3A07">
        <w:t>Reported local councils: 65 of 68 (previous report: 66 of 68)</w:t>
      </w:r>
    </w:p>
    <w:p w14:paraId="4598B25D" w14:textId="77777777" w:rsidR="00631A7E" w:rsidRPr="002D3A07" w:rsidRDefault="00631A7E" w:rsidP="00A6663A">
      <w:pPr>
        <w:pStyle w:val="ListParagraph"/>
        <w:spacing w:after="100" w:afterAutospacing="1" w:line="240" w:lineRule="auto"/>
      </w:pPr>
      <w:r w:rsidRPr="002D3A07">
        <w:t>State authorities that did not report: 4 (previous report: 2)</w:t>
      </w:r>
    </w:p>
    <w:p w14:paraId="1BFAF330" w14:textId="77777777" w:rsidR="00631A7E" w:rsidRPr="00323B97" w:rsidRDefault="00631A7E" w:rsidP="00A6663A">
      <w:pPr>
        <w:pStyle w:val="Heading3"/>
        <w:spacing w:after="100" w:afterAutospacing="1" w:line="240" w:lineRule="auto"/>
      </w:pPr>
      <w:bookmarkStart w:id="11" w:name="_Toc202269369"/>
      <w:r w:rsidRPr="00323B97">
        <w:t>Inclusive SA actions</w:t>
      </w:r>
      <w:bookmarkEnd w:id="11"/>
    </w:p>
    <w:p w14:paraId="055037D5" w14:textId="156719C2" w:rsidR="00631A7E" w:rsidRPr="002D3A07" w:rsidRDefault="00631A7E" w:rsidP="00A6663A">
      <w:pPr>
        <w:pStyle w:val="ListParagraph"/>
        <w:spacing w:after="100" w:afterAutospacing="1" w:line="240" w:lineRule="auto"/>
      </w:pPr>
      <w:r w:rsidRPr="002D3A07">
        <w:t>Total actions in Inclusive SA</w:t>
      </w:r>
      <w:r w:rsidR="002D3A07">
        <w:t xml:space="preserve">: </w:t>
      </w:r>
      <w:r w:rsidRPr="002D3A07">
        <w:t>34</w:t>
      </w:r>
    </w:p>
    <w:p w14:paraId="717A8D1D" w14:textId="2C16A7C6" w:rsidR="00631A7E" w:rsidRPr="002D3A07" w:rsidRDefault="00631A7E" w:rsidP="00A6663A">
      <w:pPr>
        <w:pStyle w:val="ListParagraph"/>
        <w:spacing w:after="100" w:afterAutospacing="1" w:line="240" w:lineRule="auto"/>
      </w:pPr>
      <w:r w:rsidRPr="002D3A07">
        <w:t>Total actions active in the 2024 reporting period</w:t>
      </w:r>
      <w:r w:rsidR="002D3A07">
        <w:t>:</w:t>
      </w:r>
      <w:r w:rsidRPr="002D3A07">
        <w:t xml:space="preserve"> 23</w:t>
      </w:r>
    </w:p>
    <w:p w14:paraId="05848E38" w14:textId="3829F5DA" w:rsidR="00631A7E" w:rsidRPr="002D3A07" w:rsidRDefault="00631A7E" w:rsidP="00A6663A">
      <w:pPr>
        <w:pStyle w:val="ListParagraph"/>
        <w:spacing w:after="100" w:afterAutospacing="1" w:line="240" w:lineRule="auto"/>
      </w:pPr>
      <w:r w:rsidRPr="002D3A07">
        <w:t>Total actions completed at the end of 2024</w:t>
      </w:r>
      <w:r w:rsidR="002D3A07">
        <w:t>:</w:t>
      </w:r>
      <w:r w:rsidRPr="002D3A07">
        <w:t xml:space="preserve"> 18 (53%)</w:t>
      </w:r>
    </w:p>
    <w:p w14:paraId="4950B769" w14:textId="1AE59069" w:rsidR="00631A7E" w:rsidRPr="002D3A07" w:rsidRDefault="00631A7E" w:rsidP="00A6663A">
      <w:pPr>
        <w:pStyle w:val="ListParagraph"/>
        <w:spacing w:after="100" w:afterAutospacing="1" w:line="240" w:lineRule="auto"/>
      </w:pPr>
      <w:r w:rsidRPr="002D3A07">
        <w:t>Total actions commenced and in progress at the end of 2024</w:t>
      </w:r>
      <w:r w:rsidR="002D3A07">
        <w:t>:</w:t>
      </w:r>
      <w:r w:rsidRPr="002D3A07">
        <w:t xml:space="preserve"> 16</w:t>
      </w:r>
      <w:r w:rsidRPr="00847F1B">
        <w:rPr>
          <w:rStyle w:val="FootnoteReference"/>
          <w:szCs w:val="24"/>
        </w:rPr>
        <w:footnoteReference w:id="2"/>
      </w:r>
      <w:r w:rsidRPr="002D3A07">
        <w:t xml:space="preserve"> (47%)</w:t>
      </w:r>
    </w:p>
    <w:p w14:paraId="38991268" w14:textId="7A530705" w:rsidR="00631A7E" w:rsidRDefault="00631A7E" w:rsidP="00A6663A">
      <w:pPr>
        <w:spacing w:after="100" w:afterAutospacing="1" w:line="240" w:lineRule="auto"/>
      </w:pPr>
      <w:r w:rsidRPr="00FC29A2">
        <w:t xml:space="preserve">Over the life of Inclusive SA, </w:t>
      </w:r>
      <w:r w:rsidR="00C25C6D">
        <w:t>state</w:t>
      </w:r>
      <w:r w:rsidR="00C25C6D" w:rsidRPr="00FC29A2">
        <w:t xml:space="preserve"> </w:t>
      </w:r>
      <w:r w:rsidRPr="00FC29A2">
        <w:t xml:space="preserve">authorities completed more than half of the 34 actions (53%)—an increase from 32% in 2023. </w:t>
      </w:r>
      <w:r w:rsidRPr="00E10A9F">
        <w:t xml:space="preserve">The remaining 47% of actions are still underway, with some continuing beyond the life of Inclusive SA. These will be reviewed and, if appropriate, carried into future initiatives to ensure </w:t>
      </w:r>
      <w:r>
        <w:t xml:space="preserve">continued </w:t>
      </w:r>
      <w:r w:rsidRPr="00E10A9F">
        <w:t>progress toward greater inclusion.</w:t>
      </w:r>
    </w:p>
    <w:p w14:paraId="3E7057FB" w14:textId="141B9AB4" w:rsidR="002D3A07" w:rsidRDefault="002D3A07" w:rsidP="003A3E17">
      <w:pPr>
        <w:pStyle w:val="Heading4"/>
        <w:spacing w:after="100" w:afterAutospacing="1" w:line="240" w:lineRule="auto"/>
      </w:pPr>
      <w:r>
        <w:lastRenderedPageBreak/>
        <w:t xml:space="preserve">Outcome 1 - Employment and </w:t>
      </w:r>
      <w:r w:rsidR="003A3E17">
        <w:t>financial security</w:t>
      </w:r>
    </w:p>
    <w:p w14:paraId="24A304F3" w14:textId="018E23B5" w:rsidR="002D3A07" w:rsidRDefault="002D3A07" w:rsidP="00A6663A">
      <w:pPr>
        <w:pStyle w:val="ListParagraph"/>
        <w:spacing w:after="100" w:afterAutospacing="1" w:line="240" w:lineRule="auto"/>
      </w:pPr>
      <w:r>
        <w:t>Inclusive SA actions</w:t>
      </w:r>
      <w:r w:rsidR="00CD55AF">
        <w:t xml:space="preserve">: </w:t>
      </w:r>
      <w:r>
        <w:t>1-5</w:t>
      </w:r>
    </w:p>
    <w:p w14:paraId="729BF98C" w14:textId="77777777" w:rsidR="002D3A07" w:rsidRDefault="002D3A07" w:rsidP="00A6663A">
      <w:pPr>
        <w:pStyle w:val="ListParagraph"/>
        <w:spacing w:after="100" w:afterAutospacing="1" w:line="240" w:lineRule="auto"/>
      </w:pPr>
      <w:r>
        <w:t>Completed and ongoing: 40%</w:t>
      </w:r>
    </w:p>
    <w:p w14:paraId="7A7A9F42" w14:textId="7EF2766B" w:rsidR="002D3A07" w:rsidRDefault="002D3A07" w:rsidP="00A6663A">
      <w:pPr>
        <w:pStyle w:val="ListParagraph"/>
        <w:spacing w:after="100" w:afterAutospacing="1" w:line="240" w:lineRule="auto"/>
      </w:pPr>
      <w:r>
        <w:t>In progress: 60%</w:t>
      </w:r>
    </w:p>
    <w:p w14:paraId="36EE990A" w14:textId="0158C8AD" w:rsidR="00CD55AF" w:rsidRDefault="002D3A07" w:rsidP="00A6663A">
      <w:pPr>
        <w:pStyle w:val="Heading4"/>
        <w:spacing w:after="100" w:afterAutospacing="1" w:line="240" w:lineRule="auto"/>
      </w:pPr>
      <w:r>
        <w:t xml:space="preserve">Outcome 2 - Inclusive </w:t>
      </w:r>
      <w:r w:rsidR="003A3E17">
        <w:t>homes and communities</w:t>
      </w:r>
    </w:p>
    <w:p w14:paraId="7A71D97D" w14:textId="3E9BFEE3" w:rsidR="00CD55AF" w:rsidRDefault="00CD55AF" w:rsidP="00A6663A">
      <w:pPr>
        <w:pStyle w:val="ListParagraph"/>
        <w:spacing w:after="100" w:afterAutospacing="1" w:line="240" w:lineRule="auto"/>
      </w:pPr>
      <w:r>
        <w:t>Inclusive SA actions: 6-14</w:t>
      </w:r>
    </w:p>
    <w:p w14:paraId="7CB18DD6" w14:textId="4D0DE232" w:rsidR="00CD55AF" w:rsidRDefault="00CD55AF" w:rsidP="00A6663A">
      <w:pPr>
        <w:pStyle w:val="ListParagraph"/>
        <w:spacing w:after="100" w:afterAutospacing="1" w:line="240" w:lineRule="auto"/>
      </w:pPr>
      <w:r>
        <w:t>Completed and ongoing: 56%</w:t>
      </w:r>
    </w:p>
    <w:p w14:paraId="429B4DA4" w14:textId="6566A5BA" w:rsidR="00CD55AF" w:rsidRDefault="00CD55AF" w:rsidP="00A6663A">
      <w:pPr>
        <w:pStyle w:val="ListParagraph"/>
        <w:spacing w:after="100" w:afterAutospacing="1" w:line="240" w:lineRule="auto"/>
      </w:pPr>
      <w:r>
        <w:t>In progress: 44%</w:t>
      </w:r>
    </w:p>
    <w:p w14:paraId="7631FA41" w14:textId="1B03BCD9" w:rsidR="00CD55AF" w:rsidRDefault="002D3A07" w:rsidP="00A6663A">
      <w:pPr>
        <w:pStyle w:val="Heading4"/>
        <w:spacing w:after="100" w:afterAutospacing="1" w:line="240" w:lineRule="auto"/>
      </w:pPr>
      <w:r>
        <w:t xml:space="preserve">Outcome 3 - Safety, </w:t>
      </w:r>
      <w:r w:rsidR="003A3E17">
        <w:t>rights and justice</w:t>
      </w:r>
    </w:p>
    <w:p w14:paraId="1AF82BAC" w14:textId="6E11DEC4" w:rsidR="00CD55AF" w:rsidRDefault="00CD55AF" w:rsidP="00A6663A">
      <w:pPr>
        <w:pStyle w:val="ListParagraph"/>
        <w:spacing w:after="100" w:afterAutospacing="1" w:line="240" w:lineRule="auto"/>
      </w:pPr>
      <w:r>
        <w:t>Inclusive SA actions: 15-18</w:t>
      </w:r>
    </w:p>
    <w:p w14:paraId="3DB01789" w14:textId="34A6F6EF" w:rsidR="00CD55AF" w:rsidRDefault="00CD55AF" w:rsidP="00A6663A">
      <w:pPr>
        <w:pStyle w:val="ListParagraph"/>
        <w:spacing w:after="100" w:afterAutospacing="1" w:line="240" w:lineRule="auto"/>
      </w:pPr>
      <w:r>
        <w:t>Completed and ongoing: 75%</w:t>
      </w:r>
    </w:p>
    <w:p w14:paraId="2783C97F" w14:textId="59067551" w:rsidR="00CD55AF" w:rsidRDefault="00CD55AF" w:rsidP="00A6663A">
      <w:pPr>
        <w:pStyle w:val="ListParagraph"/>
        <w:spacing w:after="100" w:afterAutospacing="1" w:line="240" w:lineRule="auto"/>
      </w:pPr>
      <w:r>
        <w:t>In progress: 25%</w:t>
      </w:r>
    </w:p>
    <w:p w14:paraId="0B04977A" w14:textId="2BEF9CE5" w:rsidR="00CD55AF" w:rsidRDefault="002D3A07" w:rsidP="00A6663A">
      <w:pPr>
        <w:pStyle w:val="Heading4"/>
        <w:spacing w:after="100" w:afterAutospacing="1" w:line="240" w:lineRule="auto"/>
      </w:pPr>
      <w:r>
        <w:t xml:space="preserve">Outcome 4 - Personal and </w:t>
      </w:r>
      <w:r w:rsidR="003A3E17">
        <w:t>community supports</w:t>
      </w:r>
    </w:p>
    <w:p w14:paraId="05D5E81B" w14:textId="4DD7E24F" w:rsidR="00CD55AF" w:rsidRDefault="00CD55AF" w:rsidP="00A6663A">
      <w:pPr>
        <w:pStyle w:val="ListParagraph"/>
        <w:spacing w:after="100" w:afterAutospacing="1" w:line="240" w:lineRule="auto"/>
      </w:pPr>
      <w:r>
        <w:t>Inclusive SA actions: 19-22</w:t>
      </w:r>
    </w:p>
    <w:p w14:paraId="7A35F48D" w14:textId="05451F9F" w:rsidR="00CD55AF" w:rsidRDefault="00CD55AF" w:rsidP="00A6663A">
      <w:pPr>
        <w:pStyle w:val="ListParagraph"/>
        <w:spacing w:after="100" w:afterAutospacing="1" w:line="240" w:lineRule="auto"/>
      </w:pPr>
      <w:r>
        <w:t>Completed and ongoing: 75%</w:t>
      </w:r>
    </w:p>
    <w:p w14:paraId="02F3AD87" w14:textId="2B22A6AA" w:rsidR="00CD55AF" w:rsidRDefault="00CD55AF" w:rsidP="00A6663A">
      <w:pPr>
        <w:pStyle w:val="ListParagraph"/>
        <w:spacing w:after="100" w:afterAutospacing="1" w:line="240" w:lineRule="auto"/>
      </w:pPr>
      <w:r>
        <w:t>In progress: 25%</w:t>
      </w:r>
    </w:p>
    <w:p w14:paraId="37B7383A" w14:textId="5D8668AB" w:rsidR="00CD55AF" w:rsidRDefault="002D3A07" w:rsidP="00A6663A">
      <w:pPr>
        <w:pStyle w:val="Heading4"/>
        <w:spacing w:after="100" w:afterAutospacing="1" w:line="240" w:lineRule="auto"/>
      </w:pPr>
      <w:r>
        <w:t xml:space="preserve">Outcome 5 - Education and </w:t>
      </w:r>
      <w:r w:rsidR="003A3E17">
        <w:t>learning</w:t>
      </w:r>
    </w:p>
    <w:p w14:paraId="5954C186" w14:textId="0DE9C055" w:rsidR="00CD55AF" w:rsidRDefault="00CD55AF" w:rsidP="00A6663A">
      <w:pPr>
        <w:pStyle w:val="ListParagraph"/>
        <w:spacing w:after="100" w:afterAutospacing="1" w:line="240" w:lineRule="auto"/>
      </w:pPr>
      <w:r>
        <w:t>Inclusive SA actions: 23-27</w:t>
      </w:r>
    </w:p>
    <w:p w14:paraId="23911557" w14:textId="624EB39B" w:rsidR="00CD55AF" w:rsidRDefault="00CD55AF" w:rsidP="00A6663A">
      <w:pPr>
        <w:pStyle w:val="ListParagraph"/>
        <w:spacing w:after="100" w:afterAutospacing="1" w:line="240" w:lineRule="auto"/>
      </w:pPr>
      <w:r>
        <w:t>Completed and ongoing: 40%</w:t>
      </w:r>
    </w:p>
    <w:p w14:paraId="0FEC650E" w14:textId="2071AE65" w:rsidR="00CD55AF" w:rsidRDefault="00CD55AF" w:rsidP="00A6663A">
      <w:pPr>
        <w:pStyle w:val="ListParagraph"/>
        <w:spacing w:after="100" w:afterAutospacing="1" w:line="240" w:lineRule="auto"/>
      </w:pPr>
      <w:r>
        <w:t>In progress: 60%</w:t>
      </w:r>
    </w:p>
    <w:p w14:paraId="69BE0DB8" w14:textId="4E32C311" w:rsidR="00CD55AF" w:rsidRDefault="002D3A07" w:rsidP="00A6663A">
      <w:pPr>
        <w:pStyle w:val="Heading4"/>
        <w:spacing w:after="100" w:afterAutospacing="1" w:line="240" w:lineRule="auto"/>
      </w:pPr>
      <w:r>
        <w:t xml:space="preserve">Outcome 6 - Health and </w:t>
      </w:r>
      <w:r w:rsidR="003A3E17">
        <w:t>wellbeing</w:t>
      </w:r>
      <w:r>
        <w:tab/>
      </w:r>
    </w:p>
    <w:p w14:paraId="7AED7145" w14:textId="524CB081" w:rsidR="00CD55AF" w:rsidRDefault="00CD55AF" w:rsidP="00A6663A">
      <w:pPr>
        <w:pStyle w:val="ListParagraph"/>
        <w:spacing w:after="100" w:afterAutospacing="1" w:line="240" w:lineRule="auto"/>
      </w:pPr>
      <w:r>
        <w:t>Inclusive SA actions: 28-30</w:t>
      </w:r>
    </w:p>
    <w:p w14:paraId="021F6433" w14:textId="78C624E9" w:rsidR="00CD55AF" w:rsidRDefault="00CD55AF" w:rsidP="00A6663A">
      <w:pPr>
        <w:pStyle w:val="ListParagraph"/>
        <w:spacing w:after="100" w:afterAutospacing="1" w:line="240" w:lineRule="auto"/>
      </w:pPr>
      <w:r>
        <w:t>Completed and ongoing: 67%</w:t>
      </w:r>
    </w:p>
    <w:p w14:paraId="09539D05" w14:textId="68356507" w:rsidR="00CD55AF" w:rsidRDefault="00CD55AF" w:rsidP="00A6663A">
      <w:pPr>
        <w:pStyle w:val="ListParagraph"/>
        <w:spacing w:after="100" w:afterAutospacing="1" w:line="240" w:lineRule="auto"/>
      </w:pPr>
      <w:r>
        <w:t>In progress: 33%</w:t>
      </w:r>
    </w:p>
    <w:p w14:paraId="0527B44A" w14:textId="026F4D76" w:rsidR="00CD55AF" w:rsidRDefault="002D3A07" w:rsidP="00A6663A">
      <w:pPr>
        <w:pStyle w:val="Heading4"/>
        <w:spacing w:after="100" w:afterAutospacing="1" w:line="240" w:lineRule="auto"/>
      </w:pPr>
      <w:r>
        <w:t xml:space="preserve">Outcome 7 - Community </w:t>
      </w:r>
      <w:r w:rsidR="003A3E17">
        <w:t>attitudes</w:t>
      </w:r>
      <w:r>
        <w:tab/>
      </w:r>
    </w:p>
    <w:p w14:paraId="67BB8DE7" w14:textId="440C0C87" w:rsidR="00CD55AF" w:rsidRDefault="00CD55AF" w:rsidP="00A6663A">
      <w:pPr>
        <w:pStyle w:val="ListParagraph"/>
        <w:spacing w:after="100" w:afterAutospacing="1" w:line="240" w:lineRule="auto"/>
      </w:pPr>
      <w:r>
        <w:t>Inclusive SA actions: 31-34</w:t>
      </w:r>
    </w:p>
    <w:p w14:paraId="213FB386" w14:textId="441F757D" w:rsidR="00CD55AF" w:rsidRDefault="00CD55AF" w:rsidP="00A6663A">
      <w:pPr>
        <w:pStyle w:val="ListParagraph"/>
        <w:spacing w:after="100" w:afterAutospacing="1" w:line="240" w:lineRule="auto"/>
      </w:pPr>
      <w:r>
        <w:t>Completed and ongoing: 25%</w:t>
      </w:r>
    </w:p>
    <w:p w14:paraId="23D6D35A" w14:textId="78736ADE" w:rsidR="00CD55AF" w:rsidRDefault="00CD55AF" w:rsidP="00A6663A">
      <w:pPr>
        <w:pStyle w:val="ListParagraph"/>
        <w:spacing w:after="100" w:afterAutospacing="1" w:line="240" w:lineRule="auto"/>
      </w:pPr>
      <w:r>
        <w:t>In progress: 75%</w:t>
      </w:r>
    </w:p>
    <w:p w14:paraId="78A4D60F" w14:textId="77777777" w:rsidR="00CD55AF" w:rsidRDefault="002D3A07" w:rsidP="00A6663A">
      <w:pPr>
        <w:pStyle w:val="Heading4"/>
        <w:spacing w:after="100" w:afterAutospacing="1" w:line="240" w:lineRule="auto"/>
      </w:pPr>
      <w:r>
        <w:t>OVERALL</w:t>
      </w:r>
    </w:p>
    <w:p w14:paraId="3ACCCA89" w14:textId="4B2252B9" w:rsidR="00CD55AF" w:rsidRDefault="00CD55AF" w:rsidP="00A6663A">
      <w:pPr>
        <w:pStyle w:val="ListParagraph"/>
        <w:spacing w:after="100" w:afterAutospacing="1" w:line="240" w:lineRule="auto"/>
      </w:pPr>
      <w:r>
        <w:t>Completed and ongoing: 53%</w:t>
      </w:r>
    </w:p>
    <w:p w14:paraId="664D19AE" w14:textId="7CA87FAB" w:rsidR="002D3A07" w:rsidRPr="001116FD" w:rsidRDefault="00CD55AF" w:rsidP="00A6663A">
      <w:pPr>
        <w:pStyle w:val="ListParagraph"/>
        <w:spacing w:after="100" w:afterAutospacing="1" w:line="240" w:lineRule="auto"/>
      </w:pPr>
      <w:r>
        <w:t>In progress: 47%</w:t>
      </w:r>
    </w:p>
    <w:p w14:paraId="43F68188" w14:textId="795CA91C" w:rsidR="00631A7E" w:rsidRPr="00D77831" w:rsidRDefault="00631A7E" w:rsidP="00A6663A">
      <w:pPr>
        <w:pStyle w:val="Heading3"/>
        <w:spacing w:after="100" w:afterAutospacing="1" w:line="240" w:lineRule="auto"/>
      </w:pPr>
      <w:bookmarkStart w:id="12" w:name="_Toc202269370"/>
      <w:r w:rsidRPr="00D77831">
        <w:lastRenderedPageBreak/>
        <w:t>Disability Ac</w:t>
      </w:r>
      <w:r w:rsidR="00D97BA4">
        <w:t>cess</w:t>
      </w:r>
      <w:r w:rsidRPr="00D77831">
        <w:t xml:space="preserve"> and Inclusion Plan (DAIP) actions</w:t>
      </w:r>
      <w:bookmarkEnd w:id="12"/>
    </w:p>
    <w:p w14:paraId="62D41F5D" w14:textId="77777777" w:rsidR="00631A7E" w:rsidRPr="00EA657C" w:rsidRDefault="00631A7E" w:rsidP="00EA657C">
      <w:pPr>
        <w:pStyle w:val="ListParagraph"/>
      </w:pPr>
      <w:r w:rsidRPr="00EA657C">
        <w:t>Total actions: 3,085 (previous report: 3,096)</w:t>
      </w:r>
    </w:p>
    <w:p w14:paraId="7EC40E45" w14:textId="77777777" w:rsidR="00631A7E" w:rsidRPr="00EA657C" w:rsidRDefault="00631A7E" w:rsidP="00EA657C">
      <w:pPr>
        <w:pStyle w:val="ListParagraph"/>
      </w:pPr>
      <w:r w:rsidRPr="00EA657C">
        <w:t>Total actions completed and ongoing: 64% (previous report: 58%)</w:t>
      </w:r>
    </w:p>
    <w:p w14:paraId="426464F4" w14:textId="77777777" w:rsidR="00631A7E" w:rsidRPr="00EA657C" w:rsidRDefault="00631A7E" w:rsidP="00EA657C">
      <w:pPr>
        <w:pStyle w:val="ListParagraph"/>
      </w:pPr>
      <w:r w:rsidRPr="00EA657C">
        <w:t>Total actions in progress: 24% (previous report: 42%)</w:t>
      </w:r>
    </w:p>
    <w:p w14:paraId="2081B018" w14:textId="77777777" w:rsidR="00631A7E" w:rsidRPr="00EA657C" w:rsidRDefault="00631A7E" w:rsidP="00EA657C">
      <w:pPr>
        <w:pStyle w:val="ListParagraph"/>
      </w:pPr>
      <w:r w:rsidRPr="00EA657C">
        <w:t xml:space="preserve">Total actions not yet started: 12% </w:t>
      </w:r>
    </w:p>
    <w:p w14:paraId="75497F70" w14:textId="77777777" w:rsidR="00631A7E" w:rsidRPr="00D33FA0" w:rsidRDefault="00631A7E" w:rsidP="00A6663A">
      <w:pPr>
        <w:pStyle w:val="Heading2"/>
        <w:spacing w:before="0" w:after="100" w:afterAutospacing="1" w:line="240" w:lineRule="auto"/>
      </w:pPr>
      <w:bookmarkStart w:id="13" w:name="_Toc202269371"/>
      <w:r w:rsidRPr="00D33FA0">
        <w:t>Priority groups</w:t>
      </w:r>
      <w:bookmarkEnd w:id="13"/>
    </w:p>
    <w:p w14:paraId="1FAAE513" w14:textId="77777777" w:rsidR="00631A7E" w:rsidRPr="00D10301" w:rsidRDefault="00631A7E" w:rsidP="00A6663A">
      <w:pPr>
        <w:pStyle w:val="Heading3"/>
        <w:spacing w:after="100" w:afterAutospacing="1" w:line="240" w:lineRule="auto"/>
      </w:pPr>
      <w:bookmarkStart w:id="14" w:name="_Toc202269372"/>
      <w:bookmarkStart w:id="15" w:name="_Toc168492161"/>
      <w:r w:rsidRPr="00D10301">
        <w:t>Children with disability</w:t>
      </w:r>
      <w:bookmarkEnd w:id="14"/>
    </w:p>
    <w:p w14:paraId="7A22C744" w14:textId="77777777" w:rsidR="00631A7E" w:rsidRPr="0080502C" w:rsidRDefault="00631A7E" w:rsidP="00A6663A">
      <w:pPr>
        <w:spacing w:after="100" w:afterAutospacing="1" w:line="240" w:lineRule="auto"/>
        <w:rPr>
          <w:b/>
          <w:bCs/>
        </w:rPr>
      </w:pPr>
      <w:r w:rsidRPr="0080502C">
        <w:t>Across South Australia in 2024, local councils delivered a broad range of inclusive programs, infrastructure upgrades, and community partnerships to improve the lives of children with disabili</w:t>
      </w:r>
      <w:r>
        <w:t>ty</w:t>
      </w:r>
      <w:r w:rsidRPr="0080502C">
        <w:t xml:space="preserve"> and their families</w:t>
      </w:r>
      <w:r>
        <w:t xml:space="preserve">. </w:t>
      </w:r>
      <w:r w:rsidRPr="004F5066">
        <w:t>This collective effort demonstrates strong local leadership in creating inclusive environments where children with disability can play, learn, connect, and thrive</w:t>
      </w:r>
      <w:r>
        <w:t>.</w:t>
      </w:r>
    </w:p>
    <w:p w14:paraId="234372D7" w14:textId="77777777" w:rsidR="00631A7E" w:rsidRDefault="00631A7E" w:rsidP="00A6663A">
      <w:pPr>
        <w:pStyle w:val="Heading4"/>
        <w:spacing w:after="100" w:afterAutospacing="1" w:line="240" w:lineRule="auto"/>
      </w:pPr>
      <w:r w:rsidRPr="000E78DE">
        <w:t xml:space="preserve">Inclusive </w:t>
      </w:r>
      <w:r>
        <w:t>s</w:t>
      </w:r>
      <w:r w:rsidRPr="000E78DE">
        <w:t xml:space="preserve">ports </w:t>
      </w:r>
      <w:r>
        <w:t>and</w:t>
      </w:r>
      <w:r w:rsidRPr="000E78DE">
        <w:t xml:space="preserve"> </w:t>
      </w:r>
      <w:r>
        <w:t>p</w:t>
      </w:r>
      <w:r w:rsidRPr="000E78DE">
        <w:t>lay:</w:t>
      </w:r>
    </w:p>
    <w:p w14:paraId="6D9974C0" w14:textId="77777777" w:rsidR="00631A7E" w:rsidRPr="000E78DE" w:rsidRDefault="00631A7E" w:rsidP="00A6663A">
      <w:pPr>
        <w:spacing w:after="100" w:afterAutospacing="1" w:line="240" w:lineRule="auto"/>
      </w:pPr>
      <w:r w:rsidRPr="00095DCA">
        <w:t>A variety of councils supported inclusive sporting initiatives such as Unified Basketball, Special Olympics events, inclusive sports academies, and Sport4All programs. Councils also developed inclusive youth activities like Dungeons and Dragons groups and upgraded play spaces through co-design with families. Enhanced play accessibility was achieved by incorporating sensory elements, communication boards, and accessible surfaces.</w:t>
      </w:r>
    </w:p>
    <w:p w14:paraId="3320D101" w14:textId="77777777" w:rsidR="00631A7E" w:rsidRDefault="00631A7E" w:rsidP="00A6663A">
      <w:pPr>
        <w:pStyle w:val="Heading4"/>
        <w:spacing w:after="100" w:afterAutospacing="1" w:line="240" w:lineRule="auto"/>
      </w:pPr>
      <w:r w:rsidRPr="000E78DE">
        <w:t xml:space="preserve">Library </w:t>
      </w:r>
      <w:r>
        <w:t>and</w:t>
      </w:r>
      <w:r w:rsidRPr="000E78DE" w:rsidDel="008F3F85">
        <w:t xml:space="preserve"> </w:t>
      </w:r>
      <w:r>
        <w:t>inclusive initiatives</w:t>
      </w:r>
      <w:r w:rsidRPr="000E78DE">
        <w:t>:</w:t>
      </w:r>
    </w:p>
    <w:p w14:paraId="0CFED288" w14:textId="77777777" w:rsidR="00631A7E" w:rsidRDefault="00631A7E" w:rsidP="00A6663A">
      <w:pPr>
        <w:spacing w:after="100" w:afterAutospacing="1" w:line="240" w:lineRule="auto"/>
      </w:pPr>
      <w:r w:rsidRPr="00095DCA">
        <w:t xml:space="preserve">Public libraries across multiple council areas offered sensory storytimes, Auslan sessions, dyslexia-friendly materials, and dedicated visits for children with disability. </w:t>
      </w:r>
      <w:r w:rsidRPr="00CE028E">
        <w:t>Inclusive initiatives were introduced to better support young people with diverse needs, including</w:t>
      </w:r>
      <w:r>
        <w:t xml:space="preserve"> </w:t>
      </w:r>
      <w:r w:rsidRPr="00CE028E">
        <w:t>expanding participation in the Mayors’ Short Story Challenge</w:t>
      </w:r>
      <w:r>
        <w:t>.</w:t>
      </w:r>
    </w:p>
    <w:p w14:paraId="26DF639B" w14:textId="77777777" w:rsidR="00631A7E" w:rsidRDefault="00631A7E" w:rsidP="00A6663A">
      <w:pPr>
        <w:pStyle w:val="Heading4"/>
        <w:spacing w:after="100" w:afterAutospacing="1" w:line="240" w:lineRule="auto"/>
      </w:pPr>
      <w:r w:rsidRPr="000E78DE">
        <w:t xml:space="preserve">Community </w:t>
      </w:r>
      <w:r>
        <w:t>e</w:t>
      </w:r>
      <w:r w:rsidRPr="000E78DE">
        <w:t xml:space="preserve">vents </w:t>
      </w:r>
      <w:r>
        <w:t>and</w:t>
      </w:r>
      <w:r w:rsidRPr="000E78DE" w:rsidDel="008F3F85">
        <w:t xml:space="preserve"> </w:t>
      </w:r>
      <w:r>
        <w:t>a</w:t>
      </w:r>
      <w:r w:rsidRPr="000E78DE">
        <w:t>wareness:</w:t>
      </w:r>
    </w:p>
    <w:p w14:paraId="62FCEDA0" w14:textId="3958D848" w:rsidR="00631A7E" w:rsidRPr="000E78DE" w:rsidRDefault="00631A7E" w:rsidP="00A6663A">
      <w:pPr>
        <w:spacing w:after="100" w:afterAutospacing="1" w:line="240" w:lineRule="auto"/>
      </w:pPr>
      <w:r w:rsidRPr="00095DCA">
        <w:t xml:space="preserve">Inclusive events such as discos, awareness days, and immersive experiences like Dining in the Dark were hosted to build understanding and community connection. Significant celebrations were held in partnership with disability service providers to mark events </w:t>
      </w:r>
      <w:r>
        <w:t xml:space="preserve">like the </w:t>
      </w:r>
      <w:r w:rsidRPr="00095DCA">
        <w:t>International Day of People with Disability.</w:t>
      </w:r>
    </w:p>
    <w:p w14:paraId="1C34F56F" w14:textId="77777777" w:rsidR="00631A7E" w:rsidRPr="000E78DE" w:rsidRDefault="00631A7E" w:rsidP="00A6663A">
      <w:pPr>
        <w:pStyle w:val="Heading4"/>
        <w:spacing w:after="100" w:afterAutospacing="1" w:line="240" w:lineRule="auto"/>
      </w:pPr>
      <w:r w:rsidRPr="000E78DE">
        <w:t xml:space="preserve">Social </w:t>
      </w:r>
      <w:r>
        <w:t>c</w:t>
      </w:r>
      <w:r w:rsidRPr="000E78DE">
        <w:t xml:space="preserve">onnection </w:t>
      </w:r>
      <w:r>
        <w:t>and</w:t>
      </w:r>
      <w:r w:rsidRPr="000E78DE" w:rsidDel="008F3F85">
        <w:t xml:space="preserve"> </w:t>
      </w:r>
      <w:r>
        <w:t>m</w:t>
      </w:r>
      <w:r w:rsidRPr="000E78DE">
        <w:t xml:space="preserve">ental </w:t>
      </w:r>
      <w:r>
        <w:t>h</w:t>
      </w:r>
      <w:r w:rsidRPr="000E78DE">
        <w:t>ealth:</w:t>
      </w:r>
    </w:p>
    <w:p w14:paraId="36B862CA" w14:textId="206E0213" w:rsidR="00631A7E" w:rsidRDefault="00631A7E" w:rsidP="00A6663A">
      <w:pPr>
        <w:spacing w:after="100" w:afterAutospacing="1" w:line="240" w:lineRule="auto"/>
      </w:pPr>
      <w:r w:rsidRPr="00095DCA">
        <w:t>Councils supported social inclusion and mental health through initiatives like Autism Inclusion coffee groups, accessible youth advisory committees, and play and library services in remote areas. Tailored programs for neurodiverse youth included social clubs, wellness sessions, and adaptive recreational activities like Slice N Dice, yoga with dogs (DOGA) and Wibit sessions at the SA Aquatic</w:t>
      </w:r>
      <w:r w:rsidR="00723F2E">
        <w:t xml:space="preserve"> and Leisure C</w:t>
      </w:r>
      <w:r w:rsidRPr="00095DCA">
        <w:t>entre.</w:t>
      </w:r>
    </w:p>
    <w:p w14:paraId="5AB2B373" w14:textId="77777777" w:rsidR="00631A7E" w:rsidRPr="000E78DE" w:rsidRDefault="00631A7E" w:rsidP="00A6663A">
      <w:pPr>
        <w:pStyle w:val="Heading4"/>
        <w:spacing w:after="100" w:afterAutospacing="1" w:line="240" w:lineRule="auto"/>
      </w:pPr>
      <w:r w:rsidRPr="000E78DE">
        <w:lastRenderedPageBreak/>
        <w:t xml:space="preserve">Infrastructure </w:t>
      </w:r>
      <w:r>
        <w:t>and</w:t>
      </w:r>
      <w:r w:rsidRPr="000E78DE" w:rsidDel="008F3F85">
        <w:t xml:space="preserve"> </w:t>
      </w:r>
      <w:r>
        <w:t>a</w:t>
      </w:r>
      <w:r w:rsidRPr="000E78DE">
        <w:t>ccessibility:</w:t>
      </w:r>
    </w:p>
    <w:p w14:paraId="149B3B57" w14:textId="77777777" w:rsidR="00631A7E" w:rsidRPr="00095DCA" w:rsidRDefault="00631A7E" w:rsidP="00A6663A">
      <w:pPr>
        <w:spacing w:after="100" w:afterAutospacing="1" w:line="240" w:lineRule="auto"/>
      </w:pPr>
      <w:r>
        <w:t>A number of</w:t>
      </w:r>
      <w:r w:rsidRPr="00095DCA">
        <w:t xml:space="preserve"> councils improved accessibility through upgraded footpaths, inclusive playground elements (e.g. wheelchair-friendly mud kitchens, supportive swings), and enhancements to community facilities. Holiday programs were also adapted to increase accessibility and participation for children with disability.</w:t>
      </w:r>
    </w:p>
    <w:p w14:paraId="2240360C" w14:textId="77777777" w:rsidR="00631A7E" w:rsidRPr="000E78DE" w:rsidRDefault="00631A7E" w:rsidP="00A6663A">
      <w:pPr>
        <w:pStyle w:val="Heading4"/>
        <w:spacing w:after="100" w:afterAutospacing="1" w:line="240" w:lineRule="auto"/>
      </w:pPr>
      <w:r w:rsidRPr="000E78DE">
        <w:t xml:space="preserve">Creative </w:t>
      </w:r>
      <w:r>
        <w:t>and</w:t>
      </w:r>
      <w:r w:rsidRPr="000E78DE" w:rsidDel="008F3F85">
        <w:t xml:space="preserve"> </w:t>
      </w:r>
      <w:r>
        <w:t>c</w:t>
      </w:r>
      <w:r w:rsidRPr="000E78DE">
        <w:t xml:space="preserve">ultural </w:t>
      </w:r>
      <w:r>
        <w:t>p</w:t>
      </w:r>
      <w:r w:rsidRPr="000E78DE">
        <w:t>articipation:</w:t>
      </w:r>
    </w:p>
    <w:p w14:paraId="1466421A" w14:textId="6ECEB131" w:rsidR="00631A7E" w:rsidRPr="00D33FA0" w:rsidRDefault="00631A7E" w:rsidP="00A6663A">
      <w:pPr>
        <w:spacing w:after="100" w:afterAutospacing="1" w:line="240" w:lineRule="auto"/>
      </w:pPr>
      <w:r w:rsidRPr="00095DCA">
        <w:t xml:space="preserve">Inclusive arts and cultural initiatives included art and design competitions for students with intellectual disability and collaborative arts projects celebrating Aboriginal culture </w:t>
      </w:r>
      <w:r w:rsidRPr="00D33FA0">
        <w:t>(e.g. Aboriginal Bush Beads project).</w:t>
      </w:r>
    </w:p>
    <w:p w14:paraId="3202ADD2" w14:textId="77777777" w:rsidR="00631A7E" w:rsidRPr="00D33FA0" w:rsidRDefault="00631A7E" w:rsidP="00A6663A">
      <w:pPr>
        <w:pStyle w:val="Heading3"/>
        <w:spacing w:after="100" w:afterAutospacing="1" w:line="240" w:lineRule="auto"/>
      </w:pPr>
      <w:bookmarkStart w:id="16" w:name="_Toc202269373"/>
      <w:r w:rsidRPr="00D33FA0">
        <w:t>Women with disability</w:t>
      </w:r>
      <w:bookmarkEnd w:id="16"/>
    </w:p>
    <w:p w14:paraId="2BD32AFB" w14:textId="77777777" w:rsidR="00631A7E" w:rsidRPr="00061439" w:rsidRDefault="00631A7E" w:rsidP="00A6663A">
      <w:pPr>
        <w:pStyle w:val="Heading4"/>
        <w:spacing w:after="100" w:afterAutospacing="1" w:line="240" w:lineRule="auto"/>
      </w:pPr>
      <w:r w:rsidRPr="00061439">
        <w:t xml:space="preserve">Strengthening </w:t>
      </w:r>
      <w:r>
        <w:t>s</w:t>
      </w:r>
      <w:r w:rsidRPr="00061439">
        <w:t xml:space="preserve">upport for </w:t>
      </w:r>
      <w:r>
        <w:t>w</w:t>
      </w:r>
      <w:r w:rsidRPr="00061439">
        <w:t xml:space="preserve">omen with </w:t>
      </w:r>
      <w:r>
        <w:t>d</w:t>
      </w:r>
      <w:r w:rsidRPr="00061439">
        <w:t>isability</w:t>
      </w:r>
    </w:p>
    <w:p w14:paraId="5F24A2EB" w14:textId="77777777" w:rsidR="00631A7E" w:rsidRPr="00EA657C" w:rsidRDefault="00631A7E" w:rsidP="00EA657C">
      <w:r w:rsidRPr="00EA657C">
        <w:t>In 2024, the Office for Women (OFW) continued its work to address the specific challenges faced by women with disability, as part of the State Government’s Women: Safety, Wellbeing and Equality policy framework. A significant area of focus has been raising awareness about domestic, family, and sexual violence (DFSV) among women with disability.</w:t>
      </w:r>
    </w:p>
    <w:p w14:paraId="1B8AF301" w14:textId="3752440E" w:rsidR="00631A7E" w:rsidRPr="0080502C" w:rsidRDefault="00631A7E" w:rsidP="00A6663A">
      <w:pPr>
        <w:spacing w:after="100" w:afterAutospacing="1" w:line="240" w:lineRule="auto"/>
      </w:pPr>
      <w:r w:rsidRPr="0080502C">
        <w:t xml:space="preserve">To support this, the OFW released </w:t>
      </w:r>
      <w:r w:rsidRPr="006D45EB">
        <w:t xml:space="preserve">the </w:t>
      </w:r>
      <w:hyperlink r:id="rId13" w:history="1">
        <w:r w:rsidRPr="0052426E">
          <w:rPr>
            <w:rStyle w:val="Hyperlink"/>
            <w:sz w:val="25"/>
            <w:szCs w:val="25"/>
          </w:rPr>
          <w:t>Women's Information Service Easy Read Brochure</w:t>
        </w:r>
      </w:hyperlink>
      <w:r w:rsidRPr="006D45EB">
        <w:t>, which</w:t>
      </w:r>
      <w:r w:rsidRPr="0080502C">
        <w:t xml:space="preserve"> provides clear, accessible information on D</w:t>
      </w:r>
      <w:r w:rsidR="00B30D20">
        <w:t>F</w:t>
      </w:r>
      <w:r w:rsidRPr="0080502C">
        <w:t xml:space="preserve">SV and available support services. In addition, the OFW is developing a dedicated webpage specifically for women with </w:t>
      </w:r>
      <w:r>
        <w:t>disability</w:t>
      </w:r>
      <w:r w:rsidRPr="0080502C">
        <w:t xml:space="preserve"> experiencing violence, ensuring better access to vital information and services.</w:t>
      </w:r>
    </w:p>
    <w:p w14:paraId="3C993AD7" w14:textId="5979AD35" w:rsidR="00631A7E" w:rsidRPr="00EA657C" w:rsidRDefault="00631A7E" w:rsidP="00EA657C">
      <w:r w:rsidRPr="00EA657C">
        <w:t xml:space="preserve">Preventive Health SA (PHSA) has established, through its </w:t>
      </w:r>
      <w:r w:rsidR="006D579A">
        <w:t>s</w:t>
      </w:r>
      <w:r w:rsidRPr="00EA657C">
        <w:t xml:space="preserve">creening </w:t>
      </w:r>
      <w:r w:rsidR="006D579A">
        <w:t>t</w:t>
      </w:r>
      <w:r w:rsidRPr="00EA657C">
        <w:t>eam, a partnership with SHINE SA</w:t>
      </w:r>
      <w:r w:rsidR="00EA14A8">
        <w:t>,</w:t>
      </w:r>
      <w:r w:rsidRPr="00EA657C">
        <w:t xml:space="preserve"> which provides women with disability access to free cervical screening in person, via the SHINE SA clinics. Staff at these clinics are experienced in offering person-centred, trauma-informed services and can provide longer consults where needed. Another option offered </w:t>
      </w:r>
      <w:r w:rsidR="004F005E">
        <w:t>as part of</w:t>
      </w:r>
      <w:r w:rsidR="004F005E" w:rsidRPr="00EA657C">
        <w:t xml:space="preserve"> </w:t>
      </w:r>
      <w:r w:rsidRPr="00EA657C">
        <w:t>this initiative is self-collection following a telehealth consult, which increases accessibility of cervical screening for people with mobility issues and other disabilities that reduce their ability to access usual clinics.</w:t>
      </w:r>
    </w:p>
    <w:p w14:paraId="5D731CE6" w14:textId="77777777" w:rsidR="00631A7E" w:rsidRDefault="00631A7E" w:rsidP="00A6663A">
      <w:pPr>
        <w:pStyle w:val="Heading4"/>
        <w:spacing w:after="100" w:afterAutospacing="1" w:line="240" w:lineRule="auto"/>
      </w:pPr>
      <w:r w:rsidRPr="000B122C">
        <w:t>Housing</w:t>
      </w:r>
      <w:r>
        <w:t xml:space="preserve"> for women with disability in 2024</w:t>
      </w:r>
    </w:p>
    <w:p w14:paraId="242898BF" w14:textId="77777777" w:rsidR="00631A7E" w:rsidRPr="000B122C" w:rsidRDefault="00631A7E" w:rsidP="00A6663A">
      <w:pPr>
        <w:pStyle w:val="ListParagraph"/>
        <w:spacing w:after="100" w:afterAutospacing="1" w:line="240" w:lineRule="auto"/>
      </w:pPr>
      <w:r w:rsidRPr="000B122C">
        <w:t xml:space="preserve">17.7% of public housing </w:t>
      </w:r>
      <w:r>
        <w:t>allocations were</w:t>
      </w:r>
      <w:r w:rsidRPr="000B122C">
        <w:t xml:space="preserve"> to women with disability as head tenants.</w:t>
      </w:r>
    </w:p>
    <w:p w14:paraId="44788E29" w14:textId="77777777" w:rsidR="00631A7E" w:rsidRDefault="00631A7E" w:rsidP="00A6663A">
      <w:pPr>
        <w:pStyle w:val="ListParagraph"/>
        <w:spacing w:after="100" w:afterAutospacing="1" w:line="240" w:lineRule="auto"/>
      </w:pPr>
      <w:r w:rsidRPr="000B122C">
        <w:t>14.0% of social housing registrations were women with disability.</w:t>
      </w:r>
    </w:p>
    <w:p w14:paraId="5FF28C44" w14:textId="77777777" w:rsidR="00631A7E" w:rsidRPr="000B122C" w:rsidRDefault="00631A7E" w:rsidP="00A6663A">
      <w:pPr>
        <w:pStyle w:val="ListParagraph"/>
        <w:spacing w:after="100" w:afterAutospacing="1" w:line="240" w:lineRule="auto"/>
      </w:pPr>
      <w:r w:rsidRPr="000B122C">
        <w:t>7.1% of applicants supported through private rental services were women with disability.</w:t>
      </w:r>
    </w:p>
    <w:p w14:paraId="3A4962D7" w14:textId="77777777" w:rsidR="00631A7E" w:rsidRPr="00D10301" w:rsidRDefault="00631A7E" w:rsidP="00A6663A">
      <w:pPr>
        <w:pStyle w:val="Heading3"/>
        <w:spacing w:after="100" w:afterAutospacing="1" w:line="240" w:lineRule="auto"/>
      </w:pPr>
      <w:bookmarkStart w:id="17" w:name="_Toc202269374"/>
      <w:r w:rsidRPr="00D10301">
        <w:lastRenderedPageBreak/>
        <w:t>Aboriginal people</w:t>
      </w:r>
      <w:r>
        <w:t>s</w:t>
      </w:r>
      <w:r w:rsidRPr="00D10301">
        <w:t xml:space="preserve"> with disability</w:t>
      </w:r>
      <w:bookmarkEnd w:id="17"/>
    </w:p>
    <w:p w14:paraId="2C619C5C" w14:textId="77777777" w:rsidR="00631A7E" w:rsidRDefault="00631A7E" w:rsidP="00A6663A">
      <w:pPr>
        <w:pStyle w:val="Heading4"/>
        <w:spacing w:after="100" w:afterAutospacing="1" w:line="240" w:lineRule="auto"/>
      </w:pPr>
      <w:r w:rsidRPr="00D176DA">
        <w:t xml:space="preserve">Culturally </w:t>
      </w:r>
      <w:r>
        <w:t>s</w:t>
      </w:r>
      <w:r w:rsidRPr="00D176DA">
        <w:t xml:space="preserve">afe and </w:t>
      </w:r>
      <w:r>
        <w:t>inclusive</w:t>
      </w:r>
      <w:r w:rsidRPr="00D176DA">
        <w:t xml:space="preserve"> </w:t>
      </w:r>
      <w:r>
        <w:t>s</w:t>
      </w:r>
      <w:r w:rsidRPr="00D176DA">
        <w:t>ervices</w:t>
      </w:r>
    </w:p>
    <w:p w14:paraId="37B84F7D" w14:textId="32C23EB5" w:rsidR="00631A7E" w:rsidRPr="00EA657C" w:rsidRDefault="00631A7E" w:rsidP="00EA657C">
      <w:r w:rsidRPr="00EA657C">
        <w:t xml:space="preserve">The newly completed </w:t>
      </w:r>
      <w:hyperlink r:id="rId14" w:history="1">
        <w:r w:rsidRPr="00EA657C">
          <w:rPr>
            <w:rStyle w:val="Hyperlink"/>
          </w:rPr>
          <w:t>Yitpi Yartapuultiku Aboriginal Cultural Centre</w:t>
        </w:r>
      </w:hyperlink>
      <w:r w:rsidRPr="00EA657C">
        <w:t xml:space="preserve"> in the City of Port Adelaide Enfield includes a Changing Places facility. The Centre enhances access to cultural, inclusive and accessible services for </w:t>
      </w:r>
      <w:r w:rsidR="00687DE4">
        <w:t>Aboriginal</w:t>
      </w:r>
      <w:r w:rsidRPr="00EA657C">
        <w:t xml:space="preserve"> people</w:t>
      </w:r>
      <w:r w:rsidR="00687DE4">
        <w:t>s</w:t>
      </w:r>
      <w:r w:rsidRPr="00EA657C">
        <w:t>, including those with disabilities.</w:t>
      </w:r>
    </w:p>
    <w:p w14:paraId="34CE2EA0" w14:textId="77777777" w:rsidR="00631A7E" w:rsidRPr="00EA657C" w:rsidRDefault="00631A7E" w:rsidP="00EA657C">
      <w:r w:rsidRPr="00EA657C">
        <w:t>The Department for Correctional Services (DCS) newly established Mirnu Units at Yatala Labour Prison are purpose-built for Aboriginal inmates with complex needs, including disabilities. These units provide culturally appropriate rehabilitation programs alongside life skills training.</w:t>
      </w:r>
    </w:p>
    <w:p w14:paraId="64DF7D26" w14:textId="77777777" w:rsidR="00631A7E" w:rsidRPr="00EA657C" w:rsidRDefault="00631A7E" w:rsidP="00EA657C">
      <w:r w:rsidRPr="00EA657C">
        <w:t>Department for Environment and Water (DEW) partners with Traditional Owners in park management, ensuring inclusive engagement through programs such as Park of the Month. These programs feature activities such as cultural walks that are accessible to people with disability.</w:t>
      </w:r>
    </w:p>
    <w:p w14:paraId="6CD11084" w14:textId="1B61874E" w:rsidR="00631A7E" w:rsidRPr="00EA657C" w:rsidRDefault="00631A7E" w:rsidP="00EA657C">
      <w:r w:rsidRPr="00EA657C">
        <w:t>The City of Tea Tree Gully’s Reconciliation River Walk launched in Highbury</w:t>
      </w:r>
      <w:r w:rsidR="00400FAC">
        <w:t xml:space="preserve"> features</w:t>
      </w:r>
      <w:r w:rsidRPr="00EA657C">
        <w:t xml:space="preserve"> Braille, Kaurna language, and QR-coded videos of local Elders</w:t>
      </w:r>
      <w:r w:rsidR="00013100">
        <w:t>. The</w:t>
      </w:r>
      <w:r w:rsidRPr="00EA657C">
        <w:t xml:space="preserve"> walk offers an inclusive</w:t>
      </w:r>
      <w:r w:rsidR="00722EDF">
        <w:t xml:space="preserve"> and </w:t>
      </w:r>
      <w:r w:rsidRPr="00EA657C">
        <w:t>educational experience about Aboriginal heritage</w:t>
      </w:r>
      <w:r w:rsidR="00722EDF">
        <w:t xml:space="preserve">, </w:t>
      </w:r>
      <w:r w:rsidRPr="00EA657C">
        <w:t>both on-site and online.</w:t>
      </w:r>
    </w:p>
    <w:p w14:paraId="2B737F81" w14:textId="77777777" w:rsidR="00631A7E" w:rsidRDefault="00631A7E" w:rsidP="00A6663A">
      <w:pPr>
        <w:pStyle w:val="Heading4"/>
        <w:spacing w:after="100" w:afterAutospacing="1" w:line="240" w:lineRule="auto"/>
      </w:pPr>
      <w:r w:rsidRPr="000B122C">
        <w:t>Housing</w:t>
      </w:r>
      <w:r>
        <w:t xml:space="preserve"> for Aboriginal peoples with disability in 2024</w:t>
      </w:r>
    </w:p>
    <w:p w14:paraId="08EF52E8" w14:textId="77777777" w:rsidR="00631A7E" w:rsidRPr="000B122C" w:rsidRDefault="00631A7E" w:rsidP="00A6663A">
      <w:pPr>
        <w:pStyle w:val="ListParagraph"/>
        <w:spacing w:after="100" w:afterAutospacing="1" w:line="240" w:lineRule="auto"/>
      </w:pPr>
      <w:r>
        <w:t>5.5</w:t>
      </w:r>
      <w:r w:rsidRPr="000B122C">
        <w:t xml:space="preserve">% of public housing </w:t>
      </w:r>
      <w:r>
        <w:t>allocations were to Aboriginal</w:t>
      </w:r>
      <w:r w:rsidRPr="000B122C">
        <w:t xml:space="preserve"> </w:t>
      </w:r>
      <w:r>
        <w:t xml:space="preserve">peoples with disability </w:t>
      </w:r>
      <w:r w:rsidRPr="000B122C">
        <w:t>as head tenants.</w:t>
      </w:r>
    </w:p>
    <w:p w14:paraId="604C35FE" w14:textId="77777777" w:rsidR="00631A7E" w:rsidRDefault="00631A7E" w:rsidP="00A6663A">
      <w:pPr>
        <w:pStyle w:val="ListParagraph"/>
        <w:spacing w:after="100" w:afterAutospacing="1" w:line="240" w:lineRule="auto"/>
      </w:pPr>
      <w:r>
        <w:t>4.2</w:t>
      </w:r>
      <w:r w:rsidRPr="000B122C">
        <w:t xml:space="preserve">% of social housing registrations were </w:t>
      </w:r>
      <w:r>
        <w:t>Aboriginal peoples</w:t>
      </w:r>
      <w:r w:rsidRPr="000B122C">
        <w:t xml:space="preserve"> with disability.</w:t>
      </w:r>
    </w:p>
    <w:p w14:paraId="66C03573" w14:textId="77777777" w:rsidR="00631A7E" w:rsidRPr="000B122C" w:rsidRDefault="00631A7E" w:rsidP="00A6663A">
      <w:pPr>
        <w:pStyle w:val="ListParagraph"/>
        <w:spacing w:after="100" w:afterAutospacing="1" w:line="240" w:lineRule="auto"/>
      </w:pPr>
      <w:r>
        <w:t>1.5</w:t>
      </w:r>
      <w:r w:rsidRPr="000B122C">
        <w:t xml:space="preserve">% of applicants supported through private rental services were </w:t>
      </w:r>
      <w:r>
        <w:t>Aboriginal peoples</w:t>
      </w:r>
      <w:r w:rsidRPr="000B122C">
        <w:t xml:space="preserve"> with disability.</w:t>
      </w:r>
    </w:p>
    <w:p w14:paraId="1022E48F" w14:textId="4BCF8989" w:rsidR="00631A7E" w:rsidRPr="001116FD" w:rsidRDefault="00631A7E" w:rsidP="00A6663A">
      <w:pPr>
        <w:pStyle w:val="Heading3"/>
        <w:spacing w:after="100" w:afterAutospacing="1" w:line="240" w:lineRule="auto"/>
      </w:pPr>
      <w:bookmarkStart w:id="18" w:name="_Toc202269375"/>
      <w:r w:rsidRPr="00D10301">
        <w:t xml:space="preserve">Culturally and </w:t>
      </w:r>
      <w:r w:rsidR="00EF23BA">
        <w:t>l</w:t>
      </w:r>
      <w:r w:rsidRPr="00D10301">
        <w:t xml:space="preserve">inguistically </w:t>
      </w:r>
      <w:r w:rsidR="00EF23BA">
        <w:t>d</w:t>
      </w:r>
      <w:r w:rsidRPr="00D10301">
        <w:t>iverse (CALD) communities with disability</w:t>
      </w:r>
      <w:bookmarkEnd w:id="18"/>
    </w:p>
    <w:p w14:paraId="25A6F73A" w14:textId="77777777" w:rsidR="00631A7E" w:rsidRPr="009F7D12" w:rsidRDefault="00631A7E" w:rsidP="00A6663A">
      <w:pPr>
        <w:pStyle w:val="Heading4"/>
        <w:spacing w:after="100" w:afterAutospacing="1" w:line="240" w:lineRule="auto"/>
      </w:pPr>
      <w:r w:rsidRPr="00204C15">
        <w:t xml:space="preserve">Championing </w:t>
      </w:r>
      <w:r>
        <w:t>i</w:t>
      </w:r>
      <w:r w:rsidRPr="00204C15">
        <w:t xml:space="preserve">nclusion for CALD </w:t>
      </w:r>
      <w:r>
        <w:t>p</w:t>
      </w:r>
      <w:r w:rsidRPr="00204C15">
        <w:t xml:space="preserve">eople with </w:t>
      </w:r>
      <w:r>
        <w:t>d</w:t>
      </w:r>
      <w:r w:rsidRPr="00204C15">
        <w:t>isability</w:t>
      </w:r>
    </w:p>
    <w:p w14:paraId="1167252B" w14:textId="77777777" w:rsidR="00631A7E" w:rsidRPr="00EA657C" w:rsidRDefault="00631A7E" w:rsidP="00EA657C">
      <w:r w:rsidRPr="00EA657C">
        <w:t>In 2024, the City of Adelaide continued its commitment to inclusive representation by supporting the involvement of the Multicultural Communities Council of South Australia (MCCSA) on its Disability Access and Inclusion Panel.</w:t>
      </w:r>
    </w:p>
    <w:p w14:paraId="3D09A5D5" w14:textId="5F5D64DE" w:rsidR="00631A7E" w:rsidRPr="00EA657C" w:rsidRDefault="00631A7E" w:rsidP="00EA657C">
      <w:r w:rsidRPr="00EA657C">
        <w:t>Sisaleo Philavong, MCCSA’s Representative Member, is a passionate disability advocate and qualified Developmental Educator who brings valuable lived experience. He offers important perspectives on the challenges faced by CALD people with disability, particularly in areas like employment, housing, transport, and education. His ongoing advocacy supports the City of Adelaide to build stronger connections with CALD communities and promote inclusive participation in civic life.</w:t>
      </w:r>
    </w:p>
    <w:p w14:paraId="362BB399" w14:textId="1CF38F43" w:rsidR="00631A7E" w:rsidRPr="00EA657C" w:rsidRDefault="00631A7E" w:rsidP="00EA657C">
      <w:r w:rsidRPr="00EA657C">
        <w:lastRenderedPageBreak/>
        <w:t xml:space="preserve">As a founding member of the </w:t>
      </w:r>
      <w:hyperlink r:id="rId15" w:history="1">
        <w:r w:rsidRPr="00EA657C">
          <w:rPr>
            <w:rStyle w:val="Hyperlink"/>
          </w:rPr>
          <w:t>Disability Minister’s Advisory Council</w:t>
        </w:r>
      </w:hyperlink>
      <w:r w:rsidRPr="00EA657C">
        <w:t xml:space="preserve"> and</w:t>
      </w:r>
      <w:r w:rsidR="00932D4B">
        <w:t xml:space="preserve"> </w:t>
      </w:r>
      <w:r w:rsidRPr="00EA657C">
        <w:t xml:space="preserve">member of the Department of Human Services </w:t>
      </w:r>
      <w:hyperlink r:id="rId16" w:history="1">
        <w:r w:rsidRPr="00EA657C">
          <w:rPr>
            <w:rStyle w:val="Hyperlink"/>
          </w:rPr>
          <w:t>Disability Engagement Group</w:t>
        </w:r>
      </w:hyperlink>
      <w:r w:rsidRPr="00EA657C">
        <w:t>, Sisaleo has also contributed to shaping and delivering Inclusive SA from the beginning. His involvement has helped strengthen cultural responsiveness and inclusive community engagement.</w:t>
      </w:r>
    </w:p>
    <w:p w14:paraId="4595B88B" w14:textId="77777777" w:rsidR="00631A7E" w:rsidRPr="002E6A9F" w:rsidRDefault="00631A7E" w:rsidP="00A6663A">
      <w:pPr>
        <w:pStyle w:val="Heading4"/>
        <w:spacing w:after="100" w:afterAutospacing="1" w:line="240" w:lineRule="auto"/>
      </w:pPr>
      <w:r w:rsidRPr="00D176DA">
        <w:t xml:space="preserve">Supporting </w:t>
      </w:r>
      <w:r>
        <w:t>e</w:t>
      </w:r>
      <w:r w:rsidRPr="00D176DA">
        <w:t xml:space="preserve">quity for African-Australian </w:t>
      </w:r>
      <w:r>
        <w:t>c</w:t>
      </w:r>
      <w:r w:rsidRPr="00D176DA">
        <w:t>ommunities</w:t>
      </w:r>
    </w:p>
    <w:p w14:paraId="1BD57CAC" w14:textId="77777777" w:rsidR="00631A7E" w:rsidRPr="00EA657C" w:rsidRDefault="00631A7E" w:rsidP="00EA657C">
      <w:r w:rsidRPr="00EA657C">
        <w:t>In 2024, the Department for Correctional Services (DCS) developed the Ubuntu Strategic Framework and Action Plan, led by the Principal Advisor for African-Australian Services. The plan acknowledges the unique challenges faced by justice-involved people and staff of African heritage—particularly those with disability—including language barriers, racism, and stigmatisation. In alignment with the SA Multicultural Charter and the Anti-Racism Strategy 2023–2028, the Action Plan outlines targeted interventions to address these systemic disadvantages and promote a more inclusive and equitable justice system.</w:t>
      </w:r>
    </w:p>
    <w:p w14:paraId="681C9398" w14:textId="77777777" w:rsidR="00631A7E" w:rsidRPr="002E6A9F" w:rsidRDefault="00631A7E" w:rsidP="00A6663A">
      <w:pPr>
        <w:pStyle w:val="Heading4"/>
        <w:spacing w:after="100" w:afterAutospacing="1" w:line="240" w:lineRule="auto"/>
      </w:pPr>
      <w:r w:rsidRPr="00D176DA">
        <w:t xml:space="preserve">Making </w:t>
      </w:r>
      <w:r>
        <w:t>e</w:t>
      </w:r>
      <w:r w:rsidRPr="00D176DA">
        <w:t xml:space="preserve">qual </w:t>
      </w:r>
      <w:r>
        <w:t>o</w:t>
      </w:r>
      <w:r w:rsidRPr="00D176DA">
        <w:t xml:space="preserve">pportunity </w:t>
      </w:r>
      <w:r>
        <w:t>l</w:t>
      </w:r>
      <w:r w:rsidRPr="00D176DA">
        <w:t xml:space="preserve">aws </w:t>
      </w:r>
      <w:r>
        <w:t>m</w:t>
      </w:r>
      <w:r w:rsidRPr="00D176DA">
        <w:t xml:space="preserve">ore </w:t>
      </w:r>
      <w:r>
        <w:t>a</w:t>
      </w:r>
      <w:r w:rsidRPr="00D176DA">
        <w:t>ccessible</w:t>
      </w:r>
    </w:p>
    <w:p w14:paraId="2B572881" w14:textId="77777777" w:rsidR="00631A7E" w:rsidRPr="00EA657C" w:rsidRDefault="00631A7E" w:rsidP="00EA657C">
      <w:r w:rsidRPr="00EA657C">
        <w:t>In 2024, the Attorney-General’s Department (AGD), through Equal Opportunity SA, took significant steps to make legal information more accessible and inclusive. Following direct consultation with people living with disability, the agency developed Easy Read guides to help individuals better understand their rights under South Australia’s Equal Opportunity laws.</w:t>
      </w:r>
    </w:p>
    <w:p w14:paraId="49B9A11F" w14:textId="77777777" w:rsidR="00631A7E" w:rsidRPr="00EA657C" w:rsidRDefault="00631A7E" w:rsidP="00EA657C">
      <w:r w:rsidRPr="00EA657C">
        <w:t xml:space="preserve">To further support access across diverse communities, these guides were translated into 16 community languages, ensuring people from CALD backgrounds—including those with limited English literacy—can engage with and understand their legal protections. </w:t>
      </w:r>
    </w:p>
    <w:p w14:paraId="199CC3B2" w14:textId="77777777" w:rsidR="00631A7E" w:rsidRPr="00D10301" w:rsidRDefault="00631A7E" w:rsidP="00A6663A">
      <w:pPr>
        <w:pStyle w:val="Heading3"/>
        <w:spacing w:after="100" w:afterAutospacing="1" w:line="240" w:lineRule="auto"/>
      </w:pPr>
      <w:bookmarkStart w:id="19" w:name="_Toc202269376"/>
      <w:r w:rsidRPr="00D10301">
        <w:t xml:space="preserve">People with disability who identify as </w:t>
      </w:r>
      <w:r>
        <w:t>LGBTIQA+</w:t>
      </w:r>
      <w:bookmarkEnd w:id="19"/>
    </w:p>
    <w:p w14:paraId="2E0C32CC" w14:textId="3E694F1C" w:rsidR="00631A7E" w:rsidRPr="00473743" w:rsidRDefault="00631A7E" w:rsidP="00A6663A">
      <w:pPr>
        <w:pStyle w:val="Heading4"/>
        <w:spacing w:after="100" w:afterAutospacing="1" w:line="240" w:lineRule="auto"/>
      </w:pPr>
      <w:r w:rsidRPr="00473743">
        <w:t>Supporting LGBT</w:t>
      </w:r>
      <w:r>
        <w:t>I</w:t>
      </w:r>
      <w:r w:rsidRPr="00473743">
        <w:t xml:space="preserve">QA+ </w:t>
      </w:r>
      <w:r>
        <w:t>p</w:t>
      </w:r>
      <w:r w:rsidRPr="00473743">
        <w:t xml:space="preserve">eople with </w:t>
      </w:r>
      <w:r>
        <w:t>d</w:t>
      </w:r>
      <w:r w:rsidRPr="00473743">
        <w:t xml:space="preserve">isability in </w:t>
      </w:r>
      <w:r w:rsidR="00691946" w:rsidRPr="00473743">
        <w:t>correctional services</w:t>
      </w:r>
    </w:p>
    <w:p w14:paraId="25057941" w14:textId="77777777" w:rsidR="00631A7E" w:rsidRPr="00EA657C" w:rsidRDefault="00631A7E" w:rsidP="00EA657C">
      <w:r w:rsidRPr="00EA657C">
        <w:t>The Department for Correctional Services (DCS) continues to support the needs of LGBTIQA+ people in custody and the community, including those with disability. Individual case plans are developed with consideration for disability-related needs and are reviewed annually to ensure responsive support.</w:t>
      </w:r>
    </w:p>
    <w:p w14:paraId="5E096E7B" w14:textId="1976A9B6" w:rsidR="00631A7E" w:rsidRPr="00EA657C" w:rsidRDefault="00631A7E" w:rsidP="00EA657C">
      <w:r w:rsidRPr="00EA657C">
        <w:t>In 2024, DCS engaged with the LGBTIQA+ Minister</w:t>
      </w:r>
      <w:r w:rsidR="00B97AFB">
        <w:t>’</w:t>
      </w:r>
      <w:r w:rsidRPr="00EA657C">
        <w:t>s Advisory Council to inform current initiatives and improve inclusion. Additionally, insights from the ANROWS SpeakingOut@Work study—highlighting the experiences of LGBTIQA+ people with disability—are being incorporated into workforce development and training to enhance inclusive practice.</w:t>
      </w:r>
    </w:p>
    <w:p w14:paraId="2AE0438B" w14:textId="77777777" w:rsidR="00631A7E" w:rsidRPr="00473743" w:rsidRDefault="00631A7E" w:rsidP="00A6663A">
      <w:pPr>
        <w:pStyle w:val="Heading4"/>
        <w:spacing w:after="100" w:afterAutospacing="1" w:line="240" w:lineRule="auto"/>
      </w:pPr>
      <w:r w:rsidRPr="00473743">
        <w:lastRenderedPageBreak/>
        <w:t xml:space="preserve">Celebrating </w:t>
      </w:r>
      <w:r>
        <w:t>d</w:t>
      </w:r>
      <w:r w:rsidRPr="00473743">
        <w:t xml:space="preserve">iversity and </w:t>
      </w:r>
      <w:r>
        <w:t>c</w:t>
      </w:r>
      <w:r w:rsidRPr="00473743">
        <w:t>onnection</w:t>
      </w:r>
    </w:p>
    <w:p w14:paraId="788C03AF" w14:textId="77777777" w:rsidR="00631A7E" w:rsidRPr="00EA657C" w:rsidRDefault="00631A7E" w:rsidP="00EA657C">
      <w:r w:rsidRPr="00EA657C">
        <w:t>One of the stallholders at the 2024 City of Burnside’s Disability and Inclusion Expo showcased their inclusive approach to friend-pairing and speed-dating events for LGBTIQA+ people with disabilities. Inspired by the positive impact of their work, City of Burnside has secured grant funding to partner with them and deliver a series of these inclusive events locally. This collaboration will create meaningful social opportunities and help build stronger, more connected communities.</w:t>
      </w:r>
    </w:p>
    <w:p w14:paraId="0AD221CE" w14:textId="1FF5AF43" w:rsidR="00631A7E" w:rsidRPr="00EA657C" w:rsidRDefault="00631A7E" w:rsidP="00EA657C">
      <w:r w:rsidRPr="00EA657C">
        <w:t>TAFE SA (TAFE) established a Pride Network for staff who identify as part of the LGBTIQA+ community. An intersectional approach is taken to this work. Many of the network members are people with disability and provide important input and feedback into the network.</w:t>
      </w:r>
    </w:p>
    <w:p w14:paraId="3A67A1D2" w14:textId="77777777" w:rsidR="00631A7E" w:rsidRPr="00FE7909" w:rsidRDefault="00631A7E" w:rsidP="00A6663A">
      <w:pPr>
        <w:pStyle w:val="Heading3"/>
        <w:spacing w:after="100" w:afterAutospacing="1" w:line="240" w:lineRule="auto"/>
      </w:pPr>
      <w:bookmarkStart w:id="20" w:name="_Toc202269377"/>
      <w:r w:rsidRPr="00FE7909">
        <w:t>People with significant intellectual disability or who have high levels of vulnerability due to disability</w:t>
      </w:r>
      <w:bookmarkEnd w:id="20"/>
    </w:p>
    <w:p w14:paraId="34B7C1CB" w14:textId="77777777" w:rsidR="00631A7E" w:rsidRPr="00730F85" w:rsidRDefault="00631A7E" w:rsidP="00A6663A">
      <w:pPr>
        <w:pStyle w:val="Heading4"/>
        <w:spacing w:after="100" w:afterAutospacing="1" w:line="240" w:lineRule="auto"/>
      </w:pPr>
      <w:r w:rsidRPr="00730F85">
        <w:t xml:space="preserve">Preventative </w:t>
      </w:r>
      <w:r>
        <w:t>h</w:t>
      </w:r>
      <w:r w:rsidRPr="00730F85">
        <w:t xml:space="preserve">ealth </w:t>
      </w:r>
      <w:r>
        <w:t>i</w:t>
      </w:r>
      <w:r w:rsidRPr="00730F85">
        <w:t xml:space="preserve">nitiatives for </w:t>
      </w:r>
      <w:r>
        <w:t>p</w:t>
      </w:r>
      <w:r w:rsidRPr="00730F85">
        <w:t xml:space="preserve">eople with </w:t>
      </w:r>
      <w:r>
        <w:t>i</w:t>
      </w:r>
      <w:r w:rsidRPr="00730F85">
        <w:t xml:space="preserve">ntellectual </w:t>
      </w:r>
      <w:r>
        <w:t>d</w:t>
      </w:r>
      <w:r w:rsidRPr="00730F85">
        <w:t>isability</w:t>
      </w:r>
    </w:p>
    <w:p w14:paraId="08924DAF" w14:textId="77777777" w:rsidR="00631A7E" w:rsidRPr="00EA657C" w:rsidRDefault="00631A7E" w:rsidP="00EA657C">
      <w:r w:rsidRPr="00EA657C">
        <w:t>In 2024, Preventive Health SA (PHSA) partnered with Cara to upskill support workers in assisting people with intellectual disability to access bowel cancer and cervical cancer screenings. A total of 24 support workers were trained to help clients participate in these screenings, with a focus on ensuring informed consent and working with families.</w:t>
      </w:r>
    </w:p>
    <w:p w14:paraId="6FBAEA3E" w14:textId="77777777" w:rsidR="00631A7E" w:rsidRPr="00EA657C" w:rsidRDefault="00631A7E" w:rsidP="00EA657C">
      <w:r w:rsidRPr="00EA657C">
        <w:t>Additionally, through the partnership with SHINE SA, people with intellectual disability are eligible for free cervical screening services, offered in-person or via self-collection following a telehealth consultation.</w:t>
      </w:r>
    </w:p>
    <w:p w14:paraId="70B94B26" w14:textId="6633F5ED" w:rsidR="00631A7E" w:rsidRPr="00730F85" w:rsidRDefault="00631A7E" w:rsidP="00A6663A">
      <w:pPr>
        <w:spacing w:after="100" w:afterAutospacing="1" w:line="240" w:lineRule="auto"/>
      </w:pPr>
      <w:r w:rsidRPr="00730F85">
        <w:t>The South Australian Council on Intellectual Disability (SACID) received a grant for its project It’s My Turn: An Inclusive Movement Game for Everyone,</w:t>
      </w:r>
      <w:r w:rsidR="003F5D20">
        <w:t xml:space="preserve"> </w:t>
      </w:r>
      <w:r w:rsidRPr="00730F85">
        <w:t>aimed at promoting the physical and mental wellbeing of South Australians with intellectual disability.</w:t>
      </w:r>
    </w:p>
    <w:p w14:paraId="0F84F01C" w14:textId="46CBC56C" w:rsidR="00631A7E" w:rsidRPr="00730F85" w:rsidRDefault="00631A7E" w:rsidP="00A6663A">
      <w:pPr>
        <w:pStyle w:val="Heading4"/>
        <w:spacing w:after="100" w:afterAutospacing="1" w:line="240" w:lineRule="auto"/>
      </w:pPr>
      <w:r w:rsidRPr="00730F85">
        <w:t xml:space="preserve">Supporting </w:t>
      </w:r>
      <w:r>
        <w:t>c</w:t>
      </w:r>
      <w:r w:rsidRPr="00730F85">
        <w:t xml:space="preserve">onnection, </w:t>
      </w:r>
      <w:r>
        <w:t>we</w:t>
      </w:r>
      <w:r w:rsidRPr="00730F85">
        <w:t xml:space="preserve">llbeing and </w:t>
      </w:r>
      <w:r w:rsidR="00691946" w:rsidRPr="00730F85">
        <w:t>r</w:t>
      </w:r>
      <w:r w:rsidR="00691946">
        <w:t>i</w:t>
      </w:r>
      <w:r w:rsidR="00691946" w:rsidRPr="00730F85">
        <w:t>ghts</w:t>
      </w:r>
    </w:p>
    <w:p w14:paraId="79FC2D06" w14:textId="77777777" w:rsidR="00631A7E" w:rsidRPr="00EA657C" w:rsidRDefault="00631A7E" w:rsidP="00AE1DDF">
      <w:r w:rsidRPr="00EA657C">
        <w:t>The Department of Human Services (DHS) is working to expand the Community Visitor Scheme (CVS), an independent, legislated body that monitors disability-related facilities and programs through regular inspections. The CVS advocates for vulnerable clients, particularly those with high levels of intellectual disability. In 2024, the CVS conducted 753 visits to disability and mental health facilities, with a growing focus on non-verbal residents and those with severe intellectual disabilities.</w:t>
      </w:r>
    </w:p>
    <w:p w14:paraId="4DDCD6D9" w14:textId="77777777" w:rsidR="00631A7E" w:rsidRPr="002D048F" w:rsidRDefault="00631A7E" w:rsidP="00A6663A">
      <w:pPr>
        <w:pStyle w:val="Heading3"/>
        <w:spacing w:after="100" w:afterAutospacing="1" w:line="240" w:lineRule="auto"/>
      </w:pPr>
      <w:bookmarkStart w:id="21" w:name="_Toc202269378"/>
      <w:r w:rsidRPr="002D048F">
        <w:t>People with disability who live in regional communities</w:t>
      </w:r>
      <w:bookmarkEnd w:id="21"/>
    </w:p>
    <w:p w14:paraId="2C2B1421" w14:textId="77777777" w:rsidR="00631A7E" w:rsidRPr="00730F85" w:rsidRDefault="00631A7E" w:rsidP="00A6663A">
      <w:pPr>
        <w:pStyle w:val="Heading4"/>
        <w:spacing w:after="100" w:afterAutospacing="1" w:line="240" w:lineRule="auto"/>
      </w:pPr>
      <w:r w:rsidRPr="00730F85">
        <w:t xml:space="preserve">Inclusive </w:t>
      </w:r>
      <w:r>
        <w:t>e</w:t>
      </w:r>
      <w:r w:rsidRPr="00730F85">
        <w:t xml:space="preserve">vents and </w:t>
      </w:r>
      <w:r>
        <w:t>p</w:t>
      </w:r>
      <w:r w:rsidRPr="00730F85">
        <w:t>rogramming</w:t>
      </w:r>
    </w:p>
    <w:p w14:paraId="0BB012E7" w14:textId="77777777" w:rsidR="00631A7E" w:rsidRPr="00EA657C" w:rsidRDefault="00631A7E" w:rsidP="00EA657C">
      <w:r w:rsidRPr="00EA657C">
        <w:t xml:space="preserve">Renmark Paringa Council has begun offering sensory options at events. This includes quiet times, low lighting sensory times and areas which are slightly removed from the </w:t>
      </w:r>
      <w:r w:rsidRPr="00EA657C">
        <w:lastRenderedPageBreak/>
        <w:t xml:space="preserve">epicentre of the event to ensure there is space for families to regulate away from crowds. The Connected and Active Communities Officer role which is funded through the Office for Recreation, Sport and Racing (ORSR) commenced in April 2024. The Officer has created the ‘Inclusive Sports Academy’ in the Riverland and seeks to provide children and young people living with disability with opportunities and access to sporting clinics. </w:t>
      </w:r>
    </w:p>
    <w:p w14:paraId="7CD1E462" w14:textId="70D4E20E" w:rsidR="00631A7E" w:rsidRPr="00EA657C" w:rsidRDefault="00631A7E" w:rsidP="00EA657C">
      <w:r w:rsidRPr="00EA657C">
        <w:t xml:space="preserve">The SAPOL </w:t>
      </w:r>
      <w:r w:rsidR="00BA7F14">
        <w:t>Disability</w:t>
      </w:r>
      <w:r w:rsidRPr="00EA657C">
        <w:t xml:space="preserve"> Road Safety Awareness Information Session, hosted by the Rural City of Murray Bridge, was specifically delivered for those living with disability in the community to address regional road safety issues. Additionally, the 14th Mental Health </w:t>
      </w:r>
      <w:r w:rsidR="009B5C11">
        <w:t>and</w:t>
      </w:r>
      <w:r w:rsidR="009B5C11" w:rsidRPr="00EA657C">
        <w:t xml:space="preserve"> </w:t>
      </w:r>
      <w:r w:rsidRPr="00EA657C">
        <w:t xml:space="preserve">Wellbeing Expo in October continued to bring a well-attended and much needed event to this regional community and featured nationally recognised speakers. The collaborative working group established to deliver the event was led by Genuine Support Services Australia (GSSA) who are a for-purpose organisation assisting those living with disability and mental health. </w:t>
      </w:r>
    </w:p>
    <w:p w14:paraId="1B3373D9" w14:textId="77777777" w:rsidR="00631A7E" w:rsidRPr="00730F85" w:rsidRDefault="00631A7E" w:rsidP="00A6663A">
      <w:pPr>
        <w:pStyle w:val="Heading4"/>
        <w:spacing w:after="100" w:afterAutospacing="1" w:line="240" w:lineRule="auto"/>
      </w:pPr>
      <w:r w:rsidRPr="00730F85">
        <w:t xml:space="preserve">Supporting </w:t>
      </w:r>
      <w:r>
        <w:t>i</w:t>
      </w:r>
      <w:r w:rsidRPr="00730F85">
        <w:t xml:space="preserve">nclusion </w:t>
      </w:r>
      <w:r>
        <w:t>t</w:t>
      </w:r>
      <w:r w:rsidRPr="00730F85">
        <w:t xml:space="preserve">hrough </w:t>
      </w:r>
      <w:r>
        <w:t>c</w:t>
      </w:r>
      <w:r w:rsidRPr="00730F85">
        <w:t xml:space="preserve">ommunity </w:t>
      </w:r>
      <w:r>
        <w:t>t</w:t>
      </w:r>
      <w:r w:rsidRPr="00730F85">
        <w:t xml:space="preserve">ransport and </w:t>
      </w:r>
      <w:r>
        <w:t>p</w:t>
      </w:r>
      <w:r w:rsidRPr="00730F85">
        <w:t>articipation</w:t>
      </w:r>
    </w:p>
    <w:p w14:paraId="1FF00335" w14:textId="43DF6DE7" w:rsidR="00631A7E" w:rsidRPr="00EA657C" w:rsidRDefault="00631A7E" w:rsidP="00EA657C">
      <w:r w:rsidRPr="00EA657C">
        <w:t>Kingston District Council has supported community transport for over 20 years by providing and maintaining a Red Cross Community Passenger Transport Vehicle (CPTV) to help isolated and disadvantaged residents attend medical appointments and social activities. During 2024, the Red Cross CPTV service through 17 volunteers assisted 55 Kingston residents with 97 trips, totalling 17,501</w:t>
      </w:r>
      <w:r w:rsidR="008A753B">
        <w:t xml:space="preserve"> kilometres</w:t>
      </w:r>
      <w:r w:rsidRPr="00EA657C">
        <w:t xml:space="preserve"> and 293 volunteer hours. Similarly, Port Pirie Regional Council contributes funding to Care in Motion - Community Care and Transport to assist people with disabilities in regional areas, and also runs inclusive programs such as art classes, library sessions, movie nights, and local celebrations—creating welcoming spaces for all.</w:t>
      </w:r>
    </w:p>
    <w:p w14:paraId="55B7C4A5" w14:textId="6D881F71" w:rsidR="00631A7E" w:rsidRPr="00EA657C" w:rsidRDefault="00631A7E" w:rsidP="00EA657C">
      <w:r w:rsidRPr="00EA657C">
        <w:t xml:space="preserve">The Murray Bridge Wellbeing Hub, a joint project between the Rural City of Murray Bridge (RCMB), Preventive Health SA (PHSA) and the Murray Bridge Community Centre, successfully delivered their Walking Netball program in collaboration with The Haven. This innovating initiative brought the community together by offering a fun, accessible version of netball that's open to everyone, no matter their age, ability, or experience. This initiative also won the 2024 Walking for Health award with Walking SA. </w:t>
      </w:r>
    </w:p>
    <w:p w14:paraId="61F52EFE" w14:textId="77777777" w:rsidR="00631A7E" w:rsidRPr="00547614" w:rsidRDefault="00631A7E" w:rsidP="00A6663A">
      <w:pPr>
        <w:pStyle w:val="Heading2"/>
        <w:spacing w:before="0" w:after="100" w:afterAutospacing="1" w:line="240" w:lineRule="auto"/>
      </w:pPr>
      <w:bookmarkStart w:id="22" w:name="_Toc202269379"/>
      <w:r>
        <w:t>Promoting d</w:t>
      </w:r>
      <w:r w:rsidRPr="00547614">
        <w:t xml:space="preserve">isability </w:t>
      </w:r>
      <w:r>
        <w:t>v</w:t>
      </w:r>
      <w:r w:rsidRPr="00547614">
        <w:t xml:space="preserve">isibility </w:t>
      </w:r>
      <w:r>
        <w:t>in our community</w:t>
      </w:r>
      <w:bookmarkEnd w:id="22"/>
      <w:r w:rsidRPr="00547614">
        <w:t xml:space="preserve"> </w:t>
      </w:r>
    </w:p>
    <w:p w14:paraId="16189FF7" w14:textId="77777777" w:rsidR="00631A7E" w:rsidRPr="00EA657C" w:rsidRDefault="00631A7E" w:rsidP="00EA657C">
      <w:r w:rsidRPr="00EA657C">
        <w:t xml:space="preserve">In March 2024, the City of Charles Sturt launched the </w:t>
      </w:r>
      <w:hyperlink r:id="rId17" w:history="1">
        <w:r w:rsidRPr="00EA657C">
          <w:rPr>
            <w:rStyle w:val="Hyperlink"/>
          </w:rPr>
          <w:t>Disability Visibility</w:t>
        </w:r>
      </w:hyperlink>
      <w:r w:rsidRPr="00EA657C">
        <w:t xml:space="preserve"> video series to address one of the biggest barriers faced by people with disabilities—misunderstanding and negative attitudes. The series features three local individuals sharing their personal experiences and challenging common misconceptions about disability, with the goal of promoting inclusivity and fostering a greater understanding within the community.</w:t>
      </w:r>
    </w:p>
    <w:p w14:paraId="49BD8A77" w14:textId="1A2B1ACE" w:rsidR="00631A7E" w:rsidRPr="00EA657C" w:rsidRDefault="00631A7E" w:rsidP="00EA657C">
      <w:r w:rsidRPr="00EA657C">
        <w:t xml:space="preserve">On 28 November 2024, Mount Barker District Council proudly supported the premiere of the </w:t>
      </w:r>
      <w:hyperlink r:id="rId18" w:history="1">
        <w:r w:rsidRPr="00EA657C">
          <w:rPr>
            <w:rStyle w:val="Hyperlink"/>
          </w:rPr>
          <w:t>Every</w:t>
        </w:r>
        <w:r w:rsidR="00E64C20">
          <w:rPr>
            <w:rStyle w:val="Hyperlink"/>
          </w:rPr>
          <w:t>B</w:t>
        </w:r>
        <w:r w:rsidRPr="00EA657C">
          <w:rPr>
            <w:rStyle w:val="Hyperlink"/>
          </w:rPr>
          <w:t>ody Dance documentary</w:t>
        </w:r>
      </w:hyperlink>
      <w:r w:rsidRPr="00EA657C">
        <w:t xml:space="preserve">, a heartwarming celebration of inclusivity and self-expression. The film captures the inspiring journey of local community members </w:t>
      </w:r>
      <w:r w:rsidRPr="00EA657C">
        <w:lastRenderedPageBreak/>
        <w:t>with disabilities who took part in a transformative six-week dance program. The program culminated in a breathtaking performance at Ukaria Cultural Centre. In partnership with Australian Dance Theatre and Community Living Australia, the Council provided a platform for these participants to shine, showcasing their talents and reinforcing the importance of a truly inclusive community.</w:t>
      </w:r>
    </w:p>
    <w:p w14:paraId="4FB902A3" w14:textId="77777777" w:rsidR="00631A7E" w:rsidRPr="00FE7909" w:rsidRDefault="00631A7E" w:rsidP="00A6663A">
      <w:pPr>
        <w:pStyle w:val="Heading2"/>
        <w:spacing w:before="0" w:after="100" w:afterAutospacing="1" w:line="240" w:lineRule="auto"/>
      </w:pPr>
      <w:bookmarkStart w:id="23" w:name="_Toc202269380"/>
      <w:r w:rsidRPr="00FE7909">
        <w:t>Autism inclusion in action</w:t>
      </w:r>
      <w:bookmarkEnd w:id="23"/>
    </w:p>
    <w:p w14:paraId="07A6F60B" w14:textId="02B001EB" w:rsidR="00631A7E" w:rsidRPr="00EA657C" w:rsidRDefault="00000000" w:rsidP="00EA657C">
      <w:hyperlink r:id="rId19" w:history="1">
        <w:r w:rsidR="00631A7E" w:rsidRPr="00EA657C">
          <w:rPr>
            <w:rStyle w:val="Hyperlink"/>
          </w:rPr>
          <w:t>South Australia’s first Autism Strategy 2024-2029</w:t>
        </w:r>
      </w:hyperlink>
      <w:r w:rsidR="00631A7E" w:rsidRPr="00EA657C">
        <w:t xml:space="preserve"> was launched on 19 June 2024, following extensive co-design with the Autistic and autism communities. Led by the Department of Human Services (DHS), this </w:t>
      </w:r>
      <w:r w:rsidR="006D0FB7">
        <w:t>s</w:t>
      </w:r>
      <w:r w:rsidR="00631A7E" w:rsidRPr="00EA657C">
        <w:t>trategy aims to improve the lives of children, adults, and carers within the autistic community. It includes 25 commitments across seven focus areas, prioritising better access to mainstream services, early diagnosis, and improved education outcomes. With increasing autism diagnoses, particularly among NDIS participants under 18, DHS plans to reduce barriers by creating clearer diagnostic pathways, cutting waiting times and costs, and ensuring better access to information and resources.</w:t>
      </w:r>
    </w:p>
    <w:p w14:paraId="2B39BAC5" w14:textId="77777777" w:rsidR="00631A7E" w:rsidRPr="00EA657C" w:rsidRDefault="00631A7E" w:rsidP="00EA657C">
      <w:r w:rsidRPr="00EA657C">
        <w:t xml:space="preserve">The Office for Autism within the Department of the Premier and Cabinet (DPC) supported the ability of families with neurodivergent children to attend major community events through funding and/or staffing sensory spaces. </w:t>
      </w:r>
    </w:p>
    <w:p w14:paraId="60BEE8F0" w14:textId="354646E0" w:rsidR="00631A7E" w:rsidRPr="00EA657C" w:rsidRDefault="00631A7E" w:rsidP="00EA657C">
      <w:r w:rsidRPr="00EA657C">
        <w:t xml:space="preserve">The Office for Autism was awarded a three-year grant from the </w:t>
      </w:r>
      <w:r w:rsidR="006D551E">
        <w:t>Australian</w:t>
      </w:r>
      <w:r w:rsidR="006D551E" w:rsidRPr="00EA657C">
        <w:t xml:space="preserve"> </w:t>
      </w:r>
      <w:r w:rsidRPr="00EA657C">
        <w:t xml:space="preserve">Government Department of Social Services to deliver a pre-emptive early intervention pilot program, </w:t>
      </w:r>
      <w:hyperlink r:id="rId20" w:history="1">
        <w:r w:rsidRPr="00EA657C">
          <w:rPr>
            <w:rStyle w:val="Hyperlink"/>
          </w:rPr>
          <w:t>Inklings</w:t>
        </w:r>
      </w:hyperlink>
      <w:r w:rsidRPr="00EA657C">
        <w:t xml:space="preserve">. The Inklings program will help parents and carers better understand the needs of infants between the ages of six to 18 months who are showing early signs of developmental difference. The program builds the capacity of families to more effectively support the child. </w:t>
      </w:r>
    </w:p>
    <w:p w14:paraId="16FB2312" w14:textId="77777777" w:rsidR="00631A7E" w:rsidRPr="00EA657C" w:rsidRDefault="00631A7E" w:rsidP="00EA657C">
      <w:r w:rsidRPr="00EA657C">
        <w:t>Over the past 12 months, the Office for Autism has developed a pilot service model, convened a steering committee, facilitated training for the first cohort of practitioners, and delivered the Inklings program to the first cohort of babies. They also launched the first ‘Autism works in the community’ grants program, worth $250,000, which supported 17 diverse projects focused on knowledge and understanding, wellbeing, connection and belonging, employment, and opportunity.</w:t>
      </w:r>
    </w:p>
    <w:p w14:paraId="3B7D21E3" w14:textId="77777777" w:rsidR="00631A7E" w:rsidRPr="00EA657C" w:rsidRDefault="00631A7E" w:rsidP="00EA657C">
      <w:r w:rsidRPr="00EA657C">
        <w:t xml:space="preserve">The Art Gallery of South Australia (AGSA) through AGSA Education regularly supports homeschool groups with customised learning experiences. It also offers a specialised </w:t>
      </w:r>
      <w:hyperlink r:id="rId21" w:history="1">
        <w:r w:rsidRPr="00EA657C">
          <w:rPr>
            <w:rStyle w:val="Hyperlink"/>
          </w:rPr>
          <w:t>Sensory Tour</w:t>
        </w:r>
      </w:hyperlink>
      <w:r w:rsidRPr="00EA657C">
        <w:t xml:space="preserve"> that uses tactile objects to enhance engagement for young people with disability.</w:t>
      </w:r>
    </w:p>
    <w:p w14:paraId="4A89CBB8" w14:textId="0F36FC0C" w:rsidR="00631A7E" w:rsidRPr="00EA657C" w:rsidRDefault="00631A7E" w:rsidP="00EA657C">
      <w:r w:rsidRPr="00EA657C">
        <w:t xml:space="preserve">TAFE SA (TAFE) has developed a pilot project to improve the orientation and transition experience to </w:t>
      </w:r>
      <w:r w:rsidR="004A3590">
        <w:t>vocational education and training (</w:t>
      </w:r>
      <w:r w:rsidRPr="00B73BAD">
        <w:t>VET</w:t>
      </w:r>
      <w:r w:rsidR="004A3590">
        <w:t>)</w:t>
      </w:r>
      <w:r w:rsidRPr="00EA657C">
        <w:t xml:space="preserve"> for commencing secondary school students with autism, their families and carers. An intersectional approach has been developed, with consideration for LGBTIQA+ students, CALD students and students from regional communities.</w:t>
      </w:r>
    </w:p>
    <w:p w14:paraId="397C49F3" w14:textId="77777777" w:rsidR="00631A7E" w:rsidRPr="00FE7909" w:rsidRDefault="00631A7E" w:rsidP="00A6663A">
      <w:pPr>
        <w:pStyle w:val="Heading2"/>
        <w:spacing w:before="0" w:after="100" w:afterAutospacing="1" w:line="240" w:lineRule="auto"/>
      </w:pPr>
      <w:bookmarkStart w:id="24" w:name="_Toc202269381"/>
      <w:r w:rsidRPr="00FE7909">
        <w:lastRenderedPageBreak/>
        <w:t>Summary of activity</w:t>
      </w:r>
      <w:bookmarkEnd w:id="24"/>
      <w:r w:rsidRPr="00FE7909">
        <w:t xml:space="preserve"> </w:t>
      </w:r>
    </w:p>
    <w:p w14:paraId="4428E704" w14:textId="77777777" w:rsidR="00FE7909" w:rsidRDefault="00631A7E" w:rsidP="00A6663A">
      <w:pPr>
        <w:spacing w:after="100" w:afterAutospacing="1" w:line="240" w:lineRule="auto"/>
      </w:pPr>
      <w:r w:rsidRPr="007501AC">
        <w:t>This summary outlines Inclusive SA’s actions and progress throughout 2024. Some actions were completed in earlier reporting years, others remain ongoing, and several will continue beyond the timeframe of this plan</w:t>
      </w:r>
    </w:p>
    <w:p w14:paraId="0C22B2E4" w14:textId="181CB2ED" w:rsidR="00631A7E" w:rsidRPr="004E08E3" w:rsidRDefault="00631A7E" w:rsidP="00A6663A">
      <w:pPr>
        <w:pStyle w:val="Heading3"/>
        <w:spacing w:after="100" w:afterAutospacing="1" w:line="240" w:lineRule="auto"/>
      </w:pPr>
      <w:bookmarkStart w:id="25" w:name="_Hlk196745981"/>
      <w:bookmarkStart w:id="26" w:name="_Toc202269382"/>
      <w:r w:rsidRPr="004E08E3">
        <w:t xml:space="preserve">Outcome </w:t>
      </w:r>
      <w:r w:rsidR="006415CB" w:rsidRPr="004E08E3">
        <w:t xml:space="preserve">area 1: </w:t>
      </w:r>
      <w:bookmarkEnd w:id="25"/>
      <w:r w:rsidR="006415CB">
        <w:t>E</w:t>
      </w:r>
      <w:r w:rsidR="006415CB" w:rsidRPr="004E08E3">
        <w:t>mployment and financial security</w:t>
      </w:r>
      <w:bookmarkEnd w:id="26"/>
    </w:p>
    <w:p w14:paraId="2A357C8B" w14:textId="77777777" w:rsidR="00631A7E" w:rsidRPr="004E08E3" w:rsidRDefault="00631A7E" w:rsidP="00EA657C">
      <w:r w:rsidRPr="004E08E3">
        <w:t>People with disability have economic security, enabling them to plan for the future, and exercise choice and control over their lives.</w:t>
      </w:r>
    </w:p>
    <w:p w14:paraId="60F79E4F" w14:textId="1E68935F" w:rsidR="00631A7E" w:rsidRPr="004E08E3" w:rsidRDefault="00631A7E" w:rsidP="00EA657C">
      <w:pPr>
        <w:rPr>
          <w:b/>
          <w:bCs/>
          <w:szCs w:val="24"/>
        </w:rPr>
      </w:pPr>
      <w:r w:rsidRPr="004E08E3">
        <w:rPr>
          <w:b/>
          <w:bCs/>
          <w:szCs w:val="24"/>
        </w:rPr>
        <w:t>Action 2, 4, 5.</w:t>
      </w:r>
    </w:p>
    <w:p w14:paraId="16813749" w14:textId="77777777" w:rsidR="00631A7E" w:rsidRPr="004E08E3" w:rsidRDefault="00631A7E" w:rsidP="00EA657C">
      <w:pPr>
        <w:rPr>
          <w:b/>
          <w:bCs/>
          <w:szCs w:val="24"/>
        </w:rPr>
      </w:pPr>
      <w:r>
        <w:rPr>
          <w:i/>
          <w:iCs/>
          <w:szCs w:val="24"/>
        </w:rPr>
        <w:t>*</w:t>
      </w:r>
      <w:r w:rsidRPr="004E08E3">
        <w:rPr>
          <w:i/>
          <w:iCs/>
          <w:szCs w:val="24"/>
        </w:rPr>
        <w:t xml:space="preserve">Action 1 and 3 </w:t>
      </w:r>
    </w:p>
    <w:p w14:paraId="4D51650E" w14:textId="574ABED6" w:rsidR="00631A7E" w:rsidRPr="004E08E3" w:rsidRDefault="00631A7E" w:rsidP="00A6663A">
      <w:pPr>
        <w:pStyle w:val="Heading3"/>
        <w:spacing w:after="100" w:afterAutospacing="1" w:line="240" w:lineRule="auto"/>
      </w:pPr>
      <w:bookmarkStart w:id="27" w:name="_Toc202269383"/>
      <w:r w:rsidRPr="004E08E3">
        <w:t xml:space="preserve">Outcome </w:t>
      </w:r>
      <w:r w:rsidR="006415CB">
        <w:t>a</w:t>
      </w:r>
      <w:r w:rsidRPr="004E08E3">
        <w:t xml:space="preserve">rea 2: </w:t>
      </w:r>
      <w:r w:rsidR="006415CB">
        <w:t>I</w:t>
      </w:r>
      <w:r w:rsidR="006415CB" w:rsidRPr="004E08E3">
        <w:t>nclusive homes and communities</w:t>
      </w:r>
      <w:bookmarkEnd w:id="27"/>
    </w:p>
    <w:p w14:paraId="469E9F5B" w14:textId="77777777" w:rsidR="00631A7E" w:rsidRPr="004E08E3" w:rsidRDefault="00631A7E" w:rsidP="00EA657C">
      <w:r w:rsidRPr="004E08E3">
        <w:t>People with disability live in inclusive, accessible, and well-designed homes and communities.</w:t>
      </w:r>
    </w:p>
    <w:p w14:paraId="4E5434A8" w14:textId="77777777" w:rsidR="00631A7E" w:rsidRPr="004E08E3" w:rsidRDefault="00631A7E" w:rsidP="00EA657C">
      <w:r w:rsidRPr="004E08E3">
        <w:rPr>
          <w:b/>
          <w:bCs/>
          <w:szCs w:val="24"/>
        </w:rPr>
        <w:t xml:space="preserve">Action </w:t>
      </w:r>
      <w:r w:rsidRPr="004E08E3">
        <w:rPr>
          <w:b/>
          <w:bCs/>
        </w:rPr>
        <w:t>6, 8, 9, 10, 11, 12, 14</w:t>
      </w:r>
      <w:r w:rsidRPr="004E08E3">
        <w:t>.</w:t>
      </w:r>
    </w:p>
    <w:p w14:paraId="0F74FFA1" w14:textId="77777777" w:rsidR="00631A7E" w:rsidRPr="004E08E3" w:rsidRDefault="00631A7E" w:rsidP="00EA657C">
      <w:pPr>
        <w:rPr>
          <w:b/>
          <w:bCs/>
          <w:szCs w:val="24"/>
        </w:rPr>
      </w:pPr>
      <w:r>
        <w:rPr>
          <w:i/>
          <w:iCs/>
          <w:szCs w:val="24"/>
        </w:rPr>
        <w:t>*</w:t>
      </w:r>
      <w:r w:rsidRPr="004E08E3">
        <w:rPr>
          <w:i/>
          <w:iCs/>
          <w:szCs w:val="24"/>
        </w:rPr>
        <w:t>Action 7, 13</w:t>
      </w:r>
      <w:r>
        <w:rPr>
          <w:i/>
          <w:iCs/>
          <w:szCs w:val="24"/>
        </w:rPr>
        <w:t>.</w:t>
      </w:r>
    </w:p>
    <w:p w14:paraId="1653D220" w14:textId="0D60C2EE" w:rsidR="00631A7E" w:rsidRPr="004E08E3" w:rsidRDefault="00631A7E" w:rsidP="00A6663A">
      <w:pPr>
        <w:pStyle w:val="Heading3"/>
        <w:spacing w:after="100" w:afterAutospacing="1" w:line="240" w:lineRule="auto"/>
      </w:pPr>
      <w:bookmarkStart w:id="28" w:name="_Toc202269384"/>
      <w:r w:rsidRPr="004E08E3">
        <w:t xml:space="preserve">Outcome </w:t>
      </w:r>
      <w:r w:rsidR="006415CB">
        <w:t>a</w:t>
      </w:r>
      <w:r w:rsidR="006415CB" w:rsidRPr="004E08E3">
        <w:t xml:space="preserve">rea </w:t>
      </w:r>
      <w:r w:rsidRPr="004E08E3">
        <w:t xml:space="preserve">3: </w:t>
      </w:r>
      <w:r>
        <w:t xml:space="preserve">Safety, </w:t>
      </w:r>
      <w:r w:rsidR="006415CB">
        <w:t>rights and justice</w:t>
      </w:r>
      <w:bookmarkEnd w:id="28"/>
    </w:p>
    <w:p w14:paraId="28B0D0F8" w14:textId="77777777" w:rsidR="00631A7E" w:rsidRPr="00EA657C" w:rsidRDefault="00631A7E" w:rsidP="00EA657C">
      <w:r w:rsidRPr="00EA657C">
        <w:t>The rights of people with disability are promoted, upheld and protected, and people with disability feel safe and enjoy equality before the law.</w:t>
      </w:r>
    </w:p>
    <w:p w14:paraId="224D8E8A" w14:textId="77777777" w:rsidR="00631A7E" w:rsidRPr="004E08E3" w:rsidRDefault="00631A7E" w:rsidP="00EA657C">
      <w:r w:rsidRPr="004E08E3">
        <w:t>Action 17, 18.</w:t>
      </w:r>
    </w:p>
    <w:p w14:paraId="146212CF" w14:textId="77777777" w:rsidR="00631A7E" w:rsidRDefault="00631A7E" w:rsidP="00EA657C">
      <w:pPr>
        <w:rPr>
          <w:i/>
          <w:iCs/>
        </w:rPr>
      </w:pPr>
      <w:r>
        <w:rPr>
          <w:i/>
          <w:iCs/>
        </w:rPr>
        <w:t>*</w:t>
      </w:r>
      <w:r w:rsidRPr="004E08E3">
        <w:rPr>
          <w:i/>
          <w:iCs/>
        </w:rPr>
        <w:t xml:space="preserve">Action </w:t>
      </w:r>
      <w:r>
        <w:rPr>
          <w:i/>
          <w:iCs/>
        </w:rPr>
        <w:t xml:space="preserve">15, </w:t>
      </w:r>
      <w:r w:rsidRPr="004E08E3">
        <w:rPr>
          <w:i/>
          <w:iCs/>
        </w:rPr>
        <w:t>16</w:t>
      </w:r>
      <w:r>
        <w:rPr>
          <w:i/>
          <w:iCs/>
        </w:rPr>
        <w:t>.</w:t>
      </w:r>
    </w:p>
    <w:p w14:paraId="3EED9F77" w14:textId="59F64A83" w:rsidR="00631A7E" w:rsidRPr="004E08E3" w:rsidRDefault="00631A7E" w:rsidP="00A6663A">
      <w:pPr>
        <w:pStyle w:val="Heading3"/>
        <w:spacing w:after="100" w:afterAutospacing="1" w:line="240" w:lineRule="auto"/>
      </w:pPr>
      <w:bookmarkStart w:id="29" w:name="_Toc202269385"/>
      <w:r w:rsidRPr="004E08E3">
        <w:t xml:space="preserve">Outcome </w:t>
      </w:r>
      <w:r w:rsidR="006415CB">
        <w:t>a</w:t>
      </w:r>
      <w:r w:rsidR="006415CB" w:rsidRPr="004E08E3">
        <w:t xml:space="preserve">rea </w:t>
      </w:r>
      <w:r w:rsidRPr="004E08E3">
        <w:t xml:space="preserve">4: Personal </w:t>
      </w:r>
      <w:r w:rsidR="006415CB" w:rsidRPr="004E08E3">
        <w:t>and community supports</w:t>
      </w:r>
      <w:bookmarkEnd w:id="29"/>
    </w:p>
    <w:p w14:paraId="3D0B6EA0" w14:textId="77777777" w:rsidR="00631A7E" w:rsidRPr="004E08E3" w:rsidRDefault="00631A7E" w:rsidP="00A6663A">
      <w:pPr>
        <w:spacing w:after="100" w:afterAutospacing="1" w:line="240" w:lineRule="auto"/>
        <w:rPr>
          <w:szCs w:val="24"/>
        </w:rPr>
      </w:pPr>
      <w:r w:rsidRPr="004E08E3">
        <w:rPr>
          <w:szCs w:val="24"/>
        </w:rPr>
        <w:t>People with disability have access to a range of supports to assist them to live independently and engage in their communities.</w:t>
      </w:r>
    </w:p>
    <w:p w14:paraId="7A9FB428" w14:textId="77777777" w:rsidR="00631A7E" w:rsidRPr="004E08E3" w:rsidRDefault="00631A7E" w:rsidP="00A6663A">
      <w:pPr>
        <w:spacing w:after="100" w:afterAutospacing="1" w:line="240" w:lineRule="auto"/>
        <w:rPr>
          <w:b/>
          <w:bCs/>
          <w:szCs w:val="24"/>
        </w:rPr>
      </w:pPr>
      <w:r w:rsidRPr="004E08E3">
        <w:rPr>
          <w:b/>
          <w:bCs/>
          <w:szCs w:val="24"/>
        </w:rPr>
        <w:t>Action 20.</w:t>
      </w:r>
    </w:p>
    <w:p w14:paraId="5BCF6009" w14:textId="77777777" w:rsidR="00631A7E" w:rsidRPr="004E08E3" w:rsidRDefault="00631A7E" w:rsidP="00A6663A">
      <w:pPr>
        <w:spacing w:after="100" w:afterAutospacing="1" w:line="240" w:lineRule="auto"/>
        <w:rPr>
          <w:i/>
          <w:iCs/>
          <w:szCs w:val="24"/>
        </w:rPr>
      </w:pPr>
      <w:r>
        <w:rPr>
          <w:i/>
          <w:iCs/>
          <w:szCs w:val="24"/>
        </w:rPr>
        <w:t>*</w:t>
      </w:r>
      <w:r w:rsidRPr="004E08E3">
        <w:rPr>
          <w:i/>
          <w:iCs/>
          <w:szCs w:val="24"/>
        </w:rPr>
        <w:t>Action 19, 21 and 22</w:t>
      </w:r>
    </w:p>
    <w:p w14:paraId="4EDC2BDD" w14:textId="74CC5B07" w:rsidR="00631A7E" w:rsidRPr="004E08E3" w:rsidRDefault="00631A7E" w:rsidP="00A6663A">
      <w:pPr>
        <w:pStyle w:val="Heading3"/>
        <w:spacing w:after="100" w:afterAutospacing="1" w:line="240" w:lineRule="auto"/>
      </w:pPr>
      <w:bookmarkStart w:id="30" w:name="_Toc202269386"/>
      <w:r w:rsidRPr="004E08E3">
        <w:t xml:space="preserve">Outcome </w:t>
      </w:r>
      <w:r w:rsidR="006415CB">
        <w:t>a</w:t>
      </w:r>
      <w:r w:rsidR="006415CB" w:rsidRPr="004E08E3">
        <w:t xml:space="preserve">rea </w:t>
      </w:r>
      <w:r w:rsidRPr="004E08E3">
        <w:t xml:space="preserve">5: Education and </w:t>
      </w:r>
      <w:r w:rsidR="006415CB" w:rsidRPr="004E08E3">
        <w:t>learning</w:t>
      </w:r>
      <w:bookmarkEnd w:id="30"/>
    </w:p>
    <w:p w14:paraId="6F8B9519" w14:textId="77777777" w:rsidR="00631A7E" w:rsidRPr="004E08E3" w:rsidRDefault="00631A7E" w:rsidP="00A6663A">
      <w:pPr>
        <w:spacing w:after="100" w:afterAutospacing="1" w:line="240" w:lineRule="auto"/>
        <w:rPr>
          <w:szCs w:val="24"/>
        </w:rPr>
      </w:pPr>
      <w:r w:rsidRPr="004E08E3">
        <w:rPr>
          <w:szCs w:val="24"/>
        </w:rPr>
        <w:t>People with disability achieve their full potential through education and learning.</w:t>
      </w:r>
    </w:p>
    <w:p w14:paraId="58E3DBCA" w14:textId="77777777" w:rsidR="00631A7E" w:rsidRPr="004E08E3" w:rsidRDefault="00631A7E" w:rsidP="00A6663A">
      <w:pPr>
        <w:spacing w:after="100" w:afterAutospacing="1" w:line="240" w:lineRule="auto"/>
        <w:rPr>
          <w:b/>
          <w:bCs/>
          <w:szCs w:val="24"/>
        </w:rPr>
      </w:pPr>
      <w:r w:rsidRPr="004E08E3">
        <w:rPr>
          <w:b/>
          <w:bCs/>
          <w:szCs w:val="24"/>
        </w:rPr>
        <w:t xml:space="preserve">Action </w:t>
      </w:r>
      <w:r w:rsidRPr="004E08E3">
        <w:rPr>
          <w:b/>
          <w:bCs/>
        </w:rPr>
        <w:t>23, 24, 25, 26, 27.</w:t>
      </w:r>
    </w:p>
    <w:p w14:paraId="5CD59F5B" w14:textId="7B9D57ED" w:rsidR="00631A7E" w:rsidRPr="004E08E3" w:rsidRDefault="00631A7E" w:rsidP="00A6663A">
      <w:pPr>
        <w:pStyle w:val="Heading3"/>
        <w:spacing w:after="100" w:afterAutospacing="1" w:line="240" w:lineRule="auto"/>
      </w:pPr>
      <w:bookmarkStart w:id="31" w:name="_Toc202269387"/>
      <w:r w:rsidRPr="004E08E3">
        <w:lastRenderedPageBreak/>
        <w:t xml:space="preserve">Outcome </w:t>
      </w:r>
      <w:r w:rsidR="006415CB">
        <w:t>a</w:t>
      </w:r>
      <w:r w:rsidR="006415CB" w:rsidRPr="004E08E3">
        <w:t xml:space="preserve">rea </w:t>
      </w:r>
      <w:r w:rsidRPr="004E08E3">
        <w:t xml:space="preserve">6: Health and </w:t>
      </w:r>
      <w:r w:rsidR="006415CB" w:rsidRPr="004E08E3">
        <w:t>wellbeing</w:t>
      </w:r>
      <w:bookmarkEnd w:id="31"/>
    </w:p>
    <w:p w14:paraId="0A4F5D93" w14:textId="77777777" w:rsidR="00631A7E" w:rsidRPr="004E08E3" w:rsidRDefault="00631A7E" w:rsidP="00A6663A">
      <w:pPr>
        <w:spacing w:after="100" w:afterAutospacing="1" w:line="240" w:lineRule="auto"/>
        <w:rPr>
          <w:szCs w:val="24"/>
        </w:rPr>
      </w:pPr>
      <w:r w:rsidRPr="004E08E3">
        <w:rPr>
          <w:szCs w:val="24"/>
        </w:rPr>
        <w:t>People with disability attain the highest possible health and wellbeing outcomes throughout their lives.</w:t>
      </w:r>
    </w:p>
    <w:p w14:paraId="21C57904" w14:textId="77777777" w:rsidR="00631A7E" w:rsidRPr="004E08E3" w:rsidRDefault="00631A7E" w:rsidP="00A6663A">
      <w:pPr>
        <w:spacing w:after="100" w:afterAutospacing="1" w:line="240" w:lineRule="auto"/>
        <w:rPr>
          <w:b/>
          <w:bCs/>
          <w:szCs w:val="24"/>
        </w:rPr>
      </w:pPr>
      <w:r w:rsidRPr="004E08E3">
        <w:rPr>
          <w:b/>
          <w:bCs/>
          <w:szCs w:val="24"/>
        </w:rPr>
        <w:t>Actions 28, 29.</w:t>
      </w:r>
    </w:p>
    <w:p w14:paraId="2FC0532A" w14:textId="0E0FB3CB" w:rsidR="00631A7E" w:rsidRPr="004E08E3" w:rsidRDefault="00631A7E" w:rsidP="00A6663A">
      <w:pPr>
        <w:spacing w:after="100" w:afterAutospacing="1" w:line="240" w:lineRule="auto"/>
        <w:rPr>
          <w:b/>
          <w:bCs/>
          <w:szCs w:val="24"/>
        </w:rPr>
      </w:pPr>
      <w:r>
        <w:rPr>
          <w:i/>
          <w:iCs/>
          <w:szCs w:val="24"/>
        </w:rPr>
        <w:t>*</w:t>
      </w:r>
      <w:r w:rsidRPr="004E08E3">
        <w:rPr>
          <w:i/>
          <w:iCs/>
          <w:szCs w:val="24"/>
        </w:rPr>
        <w:t>Action 3</w:t>
      </w:r>
      <w:r>
        <w:rPr>
          <w:i/>
          <w:iCs/>
          <w:szCs w:val="24"/>
        </w:rPr>
        <w:t>0</w:t>
      </w:r>
    </w:p>
    <w:p w14:paraId="6E2A83E2" w14:textId="4FB5C310" w:rsidR="00631A7E" w:rsidRPr="004E08E3" w:rsidRDefault="00631A7E" w:rsidP="00A6663A">
      <w:pPr>
        <w:pStyle w:val="Heading3"/>
        <w:spacing w:after="100" w:afterAutospacing="1" w:line="240" w:lineRule="auto"/>
      </w:pPr>
      <w:bookmarkStart w:id="32" w:name="_Toc202269388"/>
      <w:r w:rsidRPr="004E08E3">
        <w:t xml:space="preserve">Outcome </w:t>
      </w:r>
      <w:r w:rsidR="006415CB">
        <w:t>a</w:t>
      </w:r>
      <w:r w:rsidR="006415CB" w:rsidRPr="004E08E3">
        <w:t xml:space="preserve">rea </w:t>
      </w:r>
      <w:r w:rsidRPr="004E08E3">
        <w:t xml:space="preserve">7: Community </w:t>
      </w:r>
      <w:r w:rsidR="006415CB" w:rsidRPr="004E08E3">
        <w:t>attitudes</w:t>
      </w:r>
      <w:bookmarkEnd w:id="32"/>
    </w:p>
    <w:p w14:paraId="70127141" w14:textId="77777777" w:rsidR="00631A7E" w:rsidRPr="004E08E3" w:rsidRDefault="00631A7E" w:rsidP="00A6663A">
      <w:pPr>
        <w:spacing w:after="100" w:afterAutospacing="1" w:line="240" w:lineRule="auto"/>
        <w:rPr>
          <w:szCs w:val="24"/>
        </w:rPr>
      </w:pPr>
      <w:r w:rsidRPr="004E08E3">
        <w:rPr>
          <w:szCs w:val="24"/>
        </w:rPr>
        <w:t>Community attitudes support equality, inclusion and participation in society for people with disability.</w:t>
      </w:r>
    </w:p>
    <w:p w14:paraId="0E8FCA12" w14:textId="77777777" w:rsidR="00631A7E" w:rsidRPr="004E08E3" w:rsidRDefault="00631A7E" w:rsidP="00A6663A">
      <w:pPr>
        <w:spacing w:after="100" w:afterAutospacing="1" w:line="240" w:lineRule="auto"/>
        <w:rPr>
          <w:b/>
          <w:bCs/>
          <w:szCs w:val="24"/>
        </w:rPr>
      </w:pPr>
      <w:r w:rsidRPr="004E08E3">
        <w:rPr>
          <w:b/>
          <w:bCs/>
          <w:szCs w:val="24"/>
        </w:rPr>
        <w:t>Actions 32, 33, 34.</w:t>
      </w:r>
    </w:p>
    <w:p w14:paraId="3D47C6F7" w14:textId="77777777" w:rsidR="00631A7E" w:rsidRDefault="00631A7E" w:rsidP="00A6663A">
      <w:pPr>
        <w:spacing w:after="100" w:afterAutospacing="1" w:line="240" w:lineRule="auto"/>
        <w:rPr>
          <w:i/>
          <w:iCs/>
          <w:szCs w:val="24"/>
        </w:rPr>
      </w:pPr>
      <w:r>
        <w:rPr>
          <w:i/>
          <w:iCs/>
          <w:szCs w:val="24"/>
        </w:rPr>
        <w:t>*</w:t>
      </w:r>
      <w:r w:rsidRPr="004E08E3">
        <w:rPr>
          <w:i/>
          <w:iCs/>
          <w:szCs w:val="24"/>
        </w:rPr>
        <w:t>Action 3</w:t>
      </w:r>
      <w:r>
        <w:rPr>
          <w:i/>
          <w:iCs/>
          <w:szCs w:val="24"/>
        </w:rPr>
        <w:t>1</w:t>
      </w:r>
    </w:p>
    <w:p w14:paraId="48287BD1" w14:textId="1CFC100A" w:rsidR="006415CB" w:rsidRPr="001204EA" w:rsidRDefault="006415CB" w:rsidP="00A6663A">
      <w:pPr>
        <w:spacing w:after="100" w:afterAutospacing="1" w:line="240" w:lineRule="auto"/>
        <w:rPr>
          <w:rFonts w:eastAsiaTheme="majorEastAsia"/>
          <w:b/>
          <w:color w:val="0F4761" w:themeColor="accent1" w:themeShade="BF"/>
          <w:spacing w:val="-10"/>
          <w:kern w:val="28"/>
          <w:sz w:val="32"/>
          <w:szCs w:val="52"/>
        </w:rPr>
      </w:pPr>
      <w:r w:rsidRPr="001204EA">
        <w:rPr>
          <w:sz w:val="22"/>
          <w:szCs w:val="20"/>
        </w:rPr>
        <w:t>*</w:t>
      </w:r>
      <w:r w:rsidRPr="001204EA">
        <w:rPr>
          <w:i/>
          <w:iCs/>
          <w:sz w:val="22"/>
        </w:rPr>
        <w:t xml:space="preserve"> Action previously completed - excluded from this </w:t>
      </w:r>
      <w:r w:rsidR="00751D6A" w:rsidRPr="001204EA">
        <w:rPr>
          <w:i/>
          <w:iCs/>
          <w:sz w:val="22"/>
        </w:rPr>
        <w:t>annual report</w:t>
      </w:r>
      <w:r w:rsidRPr="001204EA">
        <w:rPr>
          <w:i/>
          <w:iCs/>
          <w:sz w:val="22"/>
        </w:rPr>
        <w:t>.</w:t>
      </w:r>
    </w:p>
    <w:p w14:paraId="0F1C6ECD" w14:textId="6899D005" w:rsidR="00631A7E" w:rsidRDefault="00631A7E" w:rsidP="00A6663A">
      <w:pPr>
        <w:pStyle w:val="Heading2"/>
        <w:spacing w:before="0" w:after="100" w:afterAutospacing="1" w:line="240" w:lineRule="auto"/>
      </w:pPr>
      <w:bookmarkStart w:id="33" w:name="_Toc202269389"/>
      <w:r>
        <w:t xml:space="preserve">Outcome </w:t>
      </w:r>
      <w:r w:rsidR="00A6663A">
        <w:t>a</w:t>
      </w:r>
      <w:r>
        <w:t xml:space="preserve">rea 1: Employment </w:t>
      </w:r>
      <w:r w:rsidR="008D2CA1">
        <w:t>and financial security</w:t>
      </w:r>
      <w:bookmarkEnd w:id="15"/>
      <w:bookmarkEnd w:id="33"/>
    </w:p>
    <w:p w14:paraId="50D36818" w14:textId="77777777" w:rsidR="00631A7E" w:rsidRDefault="00631A7E" w:rsidP="00A6663A">
      <w:pPr>
        <w:spacing w:after="100" w:afterAutospacing="1" w:line="240" w:lineRule="auto"/>
      </w:pPr>
      <w:r w:rsidRPr="00EF445C">
        <w:t>People with disability have economic security, enabling them to plan for the future, and exercise choice and control over their lives.</w:t>
      </w:r>
    </w:p>
    <w:p w14:paraId="594D2E58" w14:textId="76EB5147" w:rsidR="00631A7E" w:rsidRDefault="00631A7E" w:rsidP="00A6663A">
      <w:pPr>
        <w:pStyle w:val="Heading3"/>
        <w:spacing w:after="100" w:afterAutospacing="1" w:line="240" w:lineRule="auto"/>
      </w:pPr>
      <w:bookmarkStart w:id="34" w:name="_Toc168492163"/>
      <w:bookmarkStart w:id="35" w:name="_Toc202269390"/>
      <w:r>
        <w:t>Action 2:</w:t>
      </w:r>
      <w:bookmarkEnd w:id="34"/>
      <w:bookmarkEnd w:id="35"/>
      <w:r w:rsidR="00532E1B">
        <w:t xml:space="preserve"> </w:t>
      </w:r>
    </w:p>
    <w:p w14:paraId="00F7C6B5" w14:textId="77777777" w:rsidR="00631A7E" w:rsidRPr="00BE2656" w:rsidRDefault="00631A7E" w:rsidP="00A6663A">
      <w:pPr>
        <w:spacing w:after="100" w:afterAutospacing="1" w:line="240" w:lineRule="auto"/>
      </w:pPr>
      <w:bookmarkStart w:id="36" w:name="_Hlk197089828"/>
      <w:r w:rsidRPr="00BE2656">
        <w:t>Implement the South Australian Public Sector Disability Strategy 2019-2023* and develop new strategies to create a more inclusive, accessible, safe, and informed public sector.</w:t>
      </w:r>
    </w:p>
    <w:p w14:paraId="3C8EADF9" w14:textId="77777777" w:rsidR="00631A7E" w:rsidRPr="00BE2656" w:rsidRDefault="00631A7E" w:rsidP="00A6663A">
      <w:pPr>
        <w:spacing w:after="100" w:afterAutospacing="1" w:line="240" w:lineRule="auto"/>
      </w:pPr>
      <w:r w:rsidRPr="00BE2656">
        <w:t>*Note for 2024 annual reporting this was updated to the Diversity, Equity and Inclusion (DEI) Strategy 2023 – 2026.</w:t>
      </w:r>
    </w:p>
    <w:bookmarkEnd w:id="36"/>
    <w:p w14:paraId="48B50758" w14:textId="44C0C88D" w:rsidR="00631A7E" w:rsidRPr="00BE2656" w:rsidRDefault="00631A7E" w:rsidP="00A6663A">
      <w:pPr>
        <w:spacing w:after="100" w:afterAutospacing="1" w:line="240" w:lineRule="auto"/>
      </w:pPr>
      <w:r w:rsidRPr="00BE2656">
        <w:t xml:space="preserve">All </w:t>
      </w:r>
      <w:r w:rsidR="00C374A9">
        <w:t>state</w:t>
      </w:r>
      <w:r w:rsidR="00C374A9" w:rsidRPr="00FC29A2">
        <w:t xml:space="preserve"> </w:t>
      </w:r>
      <w:r w:rsidR="00C374A9">
        <w:t>g</w:t>
      </w:r>
      <w:r w:rsidRPr="00BE2656">
        <w:t>overnment agencies lead this action.</w:t>
      </w:r>
    </w:p>
    <w:p w14:paraId="45A961DB" w14:textId="77777777" w:rsidR="00631A7E" w:rsidRPr="00BE2656" w:rsidRDefault="00631A7E" w:rsidP="00A6663A">
      <w:pPr>
        <w:spacing w:after="100" w:afterAutospacing="1" w:line="240" w:lineRule="auto"/>
      </w:pPr>
      <w:r w:rsidRPr="00BE2656">
        <w:t>This action is currently in progress.</w:t>
      </w:r>
    </w:p>
    <w:p w14:paraId="0E1BE04F" w14:textId="77777777" w:rsidR="00631A7E" w:rsidRPr="00BE2656" w:rsidRDefault="00631A7E" w:rsidP="00A6663A">
      <w:pPr>
        <w:pStyle w:val="ListParagraph"/>
        <w:spacing w:after="100" w:afterAutospacing="1" w:line="240" w:lineRule="auto"/>
      </w:pPr>
      <w:r w:rsidRPr="00BE2656">
        <w:t>Completed and ongoing - 25%</w:t>
      </w:r>
    </w:p>
    <w:p w14:paraId="5E78F0B1" w14:textId="77777777" w:rsidR="00631A7E" w:rsidRPr="00BE2656" w:rsidRDefault="00631A7E" w:rsidP="00A6663A">
      <w:pPr>
        <w:pStyle w:val="ListParagraph"/>
        <w:spacing w:after="100" w:afterAutospacing="1" w:line="240" w:lineRule="auto"/>
      </w:pPr>
      <w:r w:rsidRPr="00BE2656">
        <w:t>In progress - 71%</w:t>
      </w:r>
    </w:p>
    <w:p w14:paraId="5A289FB1" w14:textId="78F346AF" w:rsidR="00631A7E" w:rsidRPr="00BE2656" w:rsidRDefault="00631A7E" w:rsidP="00A6663A">
      <w:pPr>
        <w:pStyle w:val="ListParagraph"/>
        <w:spacing w:after="100" w:afterAutospacing="1" w:line="240" w:lineRule="auto"/>
      </w:pPr>
      <w:r w:rsidRPr="00BE2656">
        <w:t>Not yet started - 4%</w:t>
      </w:r>
    </w:p>
    <w:p w14:paraId="6383381E" w14:textId="77777777" w:rsidR="00631A7E" w:rsidRPr="00532E1B" w:rsidRDefault="00631A7E" w:rsidP="00EA657C">
      <w:pPr>
        <w:pStyle w:val="Heading4"/>
      </w:pPr>
      <w:r w:rsidRPr="00532E1B">
        <w:t>Progress in 2024:</w:t>
      </w:r>
    </w:p>
    <w:p w14:paraId="3C0CC98A" w14:textId="77777777" w:rsidR="00631A7E" w:rsidRPr="00EA657C" w:rsidRDefault="00631A7E" w:rsidP="00EA657C">
      <w:r w:rsidRPr="00EA657C">
        <w:t xml:space="preserve">The Department of Treasury and Finance (DTF) Disability Inclusion Network (DIN) was re-established in 2024, with membership predominately made up of people with lived experience of disability. It offers a safe, inclusive space to share workplace experiences </w:t>
      </w:r>
      <w:r w:rsidRPr="00EA657C">
        <w:lastRenderedPageBreak/>
        <w:t>and give advice on improving work and service environments. The DIN receives education and resources on various disabilities, in 2024 this included an Autism Awareness session delivered by a DIN member.</w:t>
      </w:r>
    </w:p>
    <w:p w14:paraId="7D54C413" w14:textId="77777777" w:rsidR="00631A7E" w:rsidRPr="00EA657C" w:rsidRDefault="00631A7E" w:rsidP="00EA657C">
      <w:r w:rsidRPr="00EA657C">
        <w:t>The South Australia Fire and Emergency Services Commission (SAFECOM) developed a DEI Strategy aligned with the public sector DEI Strategy. Initial consultation occurred in 2024, with final consultation underway. SAFECOM engaged Autism SA for neurodivergence workshops and created DEI resources for managers and staff. The South Australian State Emergency Service (SASES) has been offering courses in partnership with SBS focusing on disability and neurodiversity which have been rolled out to staff and volunteers in the agency.</w:t>
      </w:r>
    </w:p>
    <w:p w14:paraId="01E31B37" w14:textId="77777777" w:rsidR="00631A7E" w:rsidRPr="00EA657C" w:rsidRDefault="00631A7E" w:rsidP="00EA657C">
      <w:bookmarkStart w:id="37" w:name="_Toc168492165"/>
      <w:r w:rsidRPr="00EA657C">
        <w:t xml:space="preserve">The Attorney-General’s Department (AGD) has been working with </w:t>
      </w:r>
      <w:hyperlink r:id="rId22" w:history="1">
        <w:r w:rsidRPr="00EA657C">
          <w:rPr>
            <w:rStyle w:val="Hyperlink"/>
          </w:rPr>
          <w:t>Job Access</w:t>
        </w:r>
      </w:hyperlink>
      <w:r w:rsidRPr="00EA657C">
        <w:t xml:space="preserve"> and </w:t>
      </w:r>
      <w:hyperlink r:id="rId23" w:history="1">
        <w:r w:rsidRPr="00EA657C">
          <w:rPr>
            <w:rStyle w:val="Hyperlink"/>
          </w:rPr>
          <w:t>Disability Works Australia</w:t>
        </w:r>
      </w:hyperlink>
      <w:r w:rsidRPr="00EA657C">
        <w:t xml:space="preserve"> to recruit people with disability and support managers. A Guide for Leaders – Supporting Employees Living with Disability has been developed and made available on the department’s intranet. In addition, six dedicated posts promoting these resources and supports were shared in 2024.</w:t>
      </w:r>
    </w:p>
    <w:p w14:paraId="58F5B7B8" w14:textId="682AB694" w:rsidR="00631A7E" w:rsidRPr="00EA657C" w:rsidRDefault="00631A7E" w:rsidP="00EA657C">
      <w:r w:rsidRPr="00EA657C">
        <w:t>The Office for Autism established the SA Neurodivergent Public Sector Employee Network for employees who identify as neurodivergent to connect, learn, share and grow. 100 employees attended the first meeting and 48 completed a survey to establish the network implementation model.</w:t>
      </w:r>
    </w:p>
    <w:p w14:paraId="460A9891" w14:textId="77777777" w:rsidR="00631A7E" w:rsidRPr="00EA657C" w:rsidRDefault="00631A7E" w:rsidP="00EA657C">
      <w:r w:rsidRPr="00EA657C">
        <w:t xml:space="preserve">The Department of Human Services (DHS) Pre-Employment Declaration form now uses inclusive language with broader definitions of disability and neurodiversity. Diversity and inclusion statements have been added to job advertisements, role descriptions, and policies. A new Workplace Adjustments Procedure is under review to help staff with disabilities. Mandatory Disability Awareness and Inclusion Training reached 79% completion as of January 2025. </w:t>
      </w:r>
    </w:p>
    <w:p w14:paraId="1F8BBCDB" w14:textId="77777777" w:rsidR="00631A7E" w:rsidRPr="00532E1B" w:rsidRDefault="00631A7E" w:rsidP="00A6663A">
      <w:pPr>
        <w:pStyle w:val="Heading3"/>
        <w:spacing w:after="100" w:afterAutospacing="1" w:line="240" w:lineRule="auto"/>
      </w:pPr>
      <w:bookmarkStart w:id="38" w:name="_Toc202269391"/>
      <w:r w:rsidRPr="00532E1B">
        <w:t>Action 4:</w:t>
      </w:r>
      <w:bookmarkEnd w:id="37"/>
      <w:bookmarkEnd w:id="38"/>
    </w:p>
    <w:p w14:paraId="4ED8F0A7" w14:textId="77777777" w:rsidR="00631A7E" w:rsidRPr="00EA657C" w:rsidRDefault="00631A7E" w:rsidP="00EA657C">
      <w:r w:rsidRPr="00EA657C">
        <w:t>Continue to work collaboratively with the Commonwealth Government and the National Disability Insurance Agency to develop strategies to support a diverse disability workforce, including within regional South Australia.</w:t>
      </w:r>
    </w:p>
    <w:p w14:paraId="7395215D" w14:textId="77777777" w:rsidR="00631A7E" w:rsidRPr="00EA657C" w:rsidRDefault="00631A7E" w:rsidP="00EA657C">
      <w:r w:rsidRPr="00EA657C">
        <w:t>The Department of Human Services leads this action.</w:t>
      </w:r>
    </w:p>
    <w:p w14:paraId="69EF8E6B" w14:textId="77777777" w:rsidR="00631A7E" w:rsidRPr="00EA657C" w:rsidRDefault="00631A7E" w:rsidP="00EA657C">
      <w:r w:rsidRPr="00EA657C">
        <w:t>This action is currently in progress.</w:t>
      </w:r>
    </w:p>
    <w:p w14:paraId="398ECABF" w14:textId="77777777" w:rsidR="00631A7E" w:rsidRPr="00532E1B" w:rsidRDefault="00631A7E" w:rsidP="00EA657C">
      <w:pPr>
        <w:pStyle w:val="Heading4"/>
      </w:pPr>
      <w:r w:rsidRPr="00532E1B">
        <w:t>Progress in 2024:</w:t>
      </w:r>
    </w:p>
    <w:p w14:paraId="3604D382" w14:textId="00AEE28E" w:rsidR="00631A7E" w:rsidRPr="00784025" w:rsidRDefault="00631A7E" w:rsidP="00A6663A">
      <w:pPr>
        <w:spacing w:after="100" w:afterAutospacing="1" w:line="240" w:lineRule="auto"/>
        <w:rPr>
          <w:b/>
        </w:rPr>
      </w:pPr>
      <w:bookmarkStart w:id="39" w:name="_Toc168492166"/>
      <w:r w:rsidRPr="00784025">
        <w:t xml:space="preserve">The </w:t>
      </w:r>
      <w:r w:rsidRPr="00784025">
        <w:rPr>
          <w:bCs/>
        </w:rPr>
        <w:t>Department of Human Services</w:t>
      </w:r>
      <w:r w:rsidRPr="00784025">
        <w:t xml:space="preserve"> (DHS) continued working </w:t>
      </w:r>
      <w:r>
        <w:t>collaboratively</w:t>
      </w:r>
      <w:r w:rsidRPr="00784025">
        <w:t xml:space="preserve"> to address the recommendations of the NDIS Review. The </w:t>
      </w:r>
      <w:hyperlink r:id="rId24" w:history="1">
        <w:r w:rsidRPr="00847F1B">
          <w:rPr>
            <w:rStyle w:val="Hyperlink"/>
            <w:szCs w:val="24"/>
          </w:rPr>
          <w:t>Working together to deliver the NDIS report</w:t>
        </w:r>
      </w:hyperlink>
      <w:r>
        <w:t xml:space="preserve"> (NDIS Review Final Report) was</w:t>
      </w:r>
      <w:r w:rsidRPr="00784025">
        <w:t xml:space="preserve"> released on 7 December 2023</w:t>
      </w:r>
      <w:r w:rsidR="00F3251C">
        <w:t xml:space="preserve"> and</w:t>
      </w:r>
      <w:r w:rsidRPr="00784025">
        <w:t xml:space="preserve"> included recommendations on attracting, retaining, and training a responsive workforce, as well as reforms to NDIS pricing, provider and worker registration, and worker screening. DHS is actively engaging with the disability community and sector to ensure these reforms support provider viability and a sustainable NDIS market.</w:t>
      </w:r>
    </w:p>
    <w:p w14:paraId="296FE4AD" w14:textId="77777777" w:rsidR="00631A7E" w:rsidRPr="00EA657C" w:rsidRDefault="00631A7E" w:rsidP="00EA657C">
      <w:pPr>
        <w:pStyle w:val="Heading3"/>
      </w:pPr>
      <w:bookmarkStart w:id="40" w:name="_Toc202269392"/>
      <w:r w:rsidRPr="00EA657C">
        <w:lastRenderedPageBreak/>
        <w:t>Action 5:</w:t>
      </w:r>
      <w:bookmarkEnd w:id="39"/>
      <w:bookmarkEnd w:id="40"/>
    </w:p>
    <w:p w14:paraId="44A48EFF" w14:textId="77777777" w:rsidR="00631A7E" w:rsidRPr="00532E1B" w:rsidRDefault="00631A7E" w:rsidP="00EA657C">
      <w:r w:rsidRPr="00532E1B">
        <w:t>Develop data measures to track the percentage of people living with disability who are employed in South Australian Government and local councils.</w:t>
      </w:r>
    </w:p>
    <w:p w14:paraId="780EB7C8" w14:textId="77777777" w:rsidR="00631A7E" w:rsidRPr="00532E1B" w:rsidRDefault="00631A7E" w:rsidP="00EA657C">
      <w:r w:rsidRPr="00532E1B">
        <w:t>The Office of the Commissioner for Public Sector Employment and local councils lead this action.</w:t>
      </w:r>
    </w:p>
    <w:p w14:paraId="02CCE17C" w14:textId="77777777" w:rsidR="00631A7E" w:rsidRPr="00532E1B" w:rsidRDefault="00631A7E" w:rsidP="00EA657C">
      <w:r w:rsidRPr="00532E1B">
        <w:t>This action is currently in progress.</w:t>
      </w:r>
    </w:p>
    <w:p w14:paraId="08F30AB2" w14:textId="3B41C8F6" w:rsidR="00631A7E" w:rsidRPr="00532E1B" w:rsidRDefault="00631A7E" w:rsidP="00EA657C">
      <w:pPr>
        <w:pStyle w:val="ListParagraph"/>
      </w:pPr>
      <w:r w:rsidRPr="00532E1B">
        <w:t>Completed and ongoing - 2</w:t>
      </w:r>
      <w:r w:rsidR="00953615">
        <w:t>8</w:t>
      </w:r>
      <w:r w:rsidRPr="00532E1B">
        <w:t>%</w:t>
      </w:r>
    </w:p>
    <w:p w14:paraId="6EEE0E6E" w14:textId="77777777" w:rsidR="00631A7E" w:rsidRPr="00532E1B" w:rsidRDefault="00631A7E" w:rsidP="00EA657C">
      <w:pPr>
        <w:pStyle w:val="ListParagraph"/>
      </w:pPr>
      <w:r w:rsidRPr="00532E1B">
        <w:t>In progress - 36%</w:t>
      </w:r>
    </w:p>
    <w:p w14:paraId="3DAC7289" w14:textId="77777777" w:rsidR="00631A7E" w:rsidRPr="00532E1B" w:rsidRDefault="00631A7E" w:rsidP="00EA657C">
      <w:pPr>
        <w:pStyle w:val="ListParagraph"/>
      </w:pPr>
      <w:r w:rsidRPr="00532E1B">
        <w:t>Not yet started - 36%</w:t>
      </w:r>
    </w:p>
    <w:p w14:paraId="33B8C2AD" w14:textId="77777777" w:rsidR="00631A7E" w:rsidRPr="00532E1B" w:rsidRDefault="00631A7E" w:rsidP="00EA657C">
      <w:pPr>
        <w:pStyle w:val="Heading4"/>
      </w:pPr>
      <w:r w:rsidRPr="00532E1B">
        <w:t>Progress in 2024:</w:t>
      </w:r>
    </w:p>
    <w:p w14:paraId="10CA168C" w14:textId="77777777" w:rsidR="00532E1B" w:rsidRPr="00EA657C" w:rsidRDefault="00631A7E" w:rsidP="00EA657C">
      <w:bookmarkStart w:id="41" w:name="_Toc168492167"/>
      <w:r w:rsidRPr="00EA657C">
        <w:t xml:space="preserve">In December 2023, a minimum disability employment target of 3% across the South Australian public sector by December 2026 was introduced. The Office of the Commissioner for Public Sector Employment (OCPSE) reported as of June 2024 that 1,584 people reported a disability in the public sector, representing 1.3% of the workforce. However, a total of 2,295 of survey respondents to the anonymous 2024 People Matter Employee Survey (PMES) disclosed a disability, representing 5.7% of responses. </w:t>
      </w:r>
    </w:p>
    <w:p w14:paraId="52112902" w14:textId="10A1230B" w:rsidR="00631A7E" w:rsidRPr="00EA657C" w:rsidRDefault="00631A7E" w:rsidP="00EA657C">
      <w:r w:rsidRPr="00EA657C">
        <w:t>The PMES allowed employees to share more than what is captured through payroll data, leading to an underrepresentation of actual disability employment when relying solely on formal disability disclosures. OCPSE will continue to look at ways to make disability reporting more robust, including ensuring employees feel comfortable to</w:t>
      </w:r>
      <w:r w:rsidRPr="002F6A37">
        <w:t xml:space="preserve"> </w:t>
      </w:r>
      <w:r w:rsidRPr="00EA657C">
        <w:t>share their disability status, to better support their career development and overall employee experiences in the public sector.</w:t>
      </w:r>
    </w:p>
    <w:p w14:paraId="775F1A79" w14:textId="77777777" w:rsidR="00631A7E" w:rsidRPr="00EA657C" w:rsidRDefault="00631A7E" w:rsidP="00EA657C">
      <w:r w:rsidRPr="00EA657C">
        <w:t xml:space="preserve">In 2024, 25% of local councils tracked disability in their workforce to support inclusion, address barriers and promote equal opportunity. </w:t>
      </w:r>
    </w:p>
    <w:p w14:paraId="1687919D" w14:textId="6958625C" w:rsidR="00631A7E" w:rsidRPr="00EA657C" w:rsidRDefault="00631A7E" w:rsidP="00EA657C">
      <w:r w:rsidRPr="00EA657C">
        <w:t>Clare and Gilbert Valley</w:t>
      </w:r>
      <w:r w:rsidR="002635FD">
        <w:t>s</w:t>
      </w:r>
      <w:r w:rsidRPr="00EA657C">
        <w:t xml:space="preserve"> Council only collects data on employees with disabilities when voluntarily disclosed for workplace support. Information sessions are held to help staff understand how common disability is in the workplace and the wider community. </w:t>
      </w:r>
    </w:p>
    <w:p w14:paraId="69E9FF09" w14:textId="3F9DA176" w:rsidR="00631A7E" w:rsidRPr="00EA657C" w:rsidRDefault="00631A7E" w:rsidP="00EA657C">
      <w:r w:rsidRPr="00EA657C">
        <w:t xml:space="preserve">Copper Coast Council gathers disability-related workforce data through HR processes based on voluntary self-identification, following a merit-based hiring approach. Policies supporting access, inclusion, diversity, and equal employment opportunities—such as </w:t>
      </w:r>
      <w:r w:rsidR="00A93B79" w:rsidRPr="00EA657C">
        <w:t>recruitment and selection guidelines and equal opportunity policies</w:t>
      </w:r>
      <w:r w:rsidRPr="00EA657C">
        <w:t xml:space="preserve">—are in place. Employees with disabilities are supported through reasonable workplace accommodations, with supervisors providing ongoing assistance. </w:t>
      </w:r>
    </w:p>
    <w:p w14:paraId="50E9F5A7" w14:textId="41A5CA52" w:rsidR="00631A7E" w:rsidRPr="00EA657C" w:rsidRDefault="00631A7E" w:rsidP="00EA657C">
      <w:r w:rsidRPr="00EA657C">
        <w:t>Wattle Range Council is implementing a new HR Software ELMO which will allow employees and applicants to enter data relating to disability and access needs.</w:t>
      </w:r>
    </w:p>
    <w:p w14:paraId="3A81EB66" w14:textId="294A1E71" w:rsidR="00631A7E" w:rsidRDefault="00631A7E" w:rsidP="00A6663A">
      <w:pPr>
        <w:pStyle w:val="Heading2"/>
        <w:spacing w:before="0" w:after="100" w:afterAutospacing="1" w:line="240" w:lineRule="auto"/>
      </w:pPr>
      <w:bookmarkStart w:id="42" w:name="_Toc202269393"/>
      <w:r>
        <w:lastRenderedPageBreak/>
        <w:t xml:space="preserve">Outcome </w:t>
      </w:r>
      <w:r w:rsidR="00A6663A">
        <w:t xml:space="preserve">area </w:t>
      </w:r>
      <w:r>
        <w:t xml:space="preserve">2: Inclusive </w:t>
      </w:r>
      <w:r w:rsidR="008D2CA1">
        <w:t>homes and communities</w:t>
      </w:r>
      <w:bookmarkEnd w:id="41"/>
      <w:bookmarkEnd w:id="42"/>
    </w:p>
    <w:p w14:paraId="253078D4" w14:textId="77777777" w:rsidR="00631A7E" w:rsidRPr="00EF445C" w:rsidRDefault="00631A7E" w:rsidP="00A6663A">
      <w:pPr>
        <w:spacing w:after="100" w:afterAutospacing="1" w:line="240" w:lineRule="auto"/>
      </w:pPr>
      <w:r w:rsidRPr="00EF445C">
        <w:t>People with disability live in inclusive, accessible, and well-designed homes and</w:t>
      </w:r>
      <w:r>
        <w:t xml:space="preserve"> </w:t>
      </w:r>
      <w:r w:rsidRPr="00EF445C">
        <w:t>communities.</w:t>
      </w:r>
    </w:p>
    <w:p w14:paraId="4F982F83" w14:textId="77777777" w:rsidR="00631A7E" w:rsidRPr="00B910AB" w:rsidRDefault="00631A7E" w:rsidP="00A6663A">
      <w:pPr>
        <w:pStyle w:val="Heading3"/>
        <w:spacing w:after="100" w:afterAutospacing="1" w:line="240" w:lineRule="auto"/>
      </w:pPr>
      <w:bookmarkStart w:id="43" w:name="_Toc168492168"/>
      <w:bookmarkStart w:id="44" w:name="_Toc202269394"/>
      <w:r>
        <w:t>Action 6:</w:t>
      </w:r>
      <w:bookmarkEnd w:id="43"/>
      <w:bookmarkEnd w:id="44"/>
    </w:p>
    <w:p w14:paraId="1C638DE8" w14:textId="77777777" w:rsidR="00631A7E" w:rsidRPr="00BC4E8A" w:rsidRDefault="00631A7E" w:rsidP="00A6663A">
      <w:pPr>
        <w:spacing w:after="100" w:afterAutospacing="1" w:line="240" w:lineRule="auto"/>
      </w:pPr>
      <w:r w:rsidRPr="00BC4E8A">
        <w:t>Explore opportunities to increase the involvement of children with disability in sports and cultural activities, including:</w:t>
      </w:r>
    </w:p>
    <w:p w14:paraId="3247C48A" w14:textId="77777777" w:rsidR="00631A7E" w:rsidRPr="000E195E" w:rsidRDefault="00631A7E" w:rsidP="00A6663A">
      <w:pPr>
        <w:pStyle w:val="ListParagraph"/>
        <w:spacing w:after="100" w:afterAutospacing="1" w:line="240" w:lineRule="auto"/>
      </w:pPr>
      <w:r w:rsidRPr="000E195E">
        <w:t>expanding the Sports Voucher program</w:t>
      </w:r>
    </w:p>
    <w:p w14:paraId="064BB203" w14:textId="77777777" w:rsidR="00631A7E" w:rsidRPr="000E195E" w:rsidRDefault="00631A7E" w:rsidP="00A6663A">
      <w:pPr>
        <w:pStyle w:val="ListParagraph"/>
        <w:spacing w:after="100" w:afterAutospacing="1" w:line="240" w:lineRule="auto"/>
      </w:pPr>
      <w:r w:rsidRPr="000E195E">
        <w:t>providing extra support for children to participate in VACSWIM</w:t>
      </w:r>
    </w:p>
    <w:p w14:paraId="20F8C255" w14:textId="77777777" w:rsidR="00631A7E" w:rsidRPr="000E195E" w:rsidRDefault="00631A7E" w:rsidP="00A6663A">
      <w:pPr>
        <w:pStyle w:val="ListParagraph"/>
        <w:spacing w:after="100" w:afterAutospacing="1" w:line="240" w:lineRule="auto"/>
      </w:pPr>
      <w:r w:rsidRPr="000E195E">
        <w:t>promoting the availability of arts programs.</w:t>
      </w:r>
    </w:p>
    <w:p w14:paraId="0243F4EC" w14:textId="17228251" w:rsidR="00631A7E" w:rsidRPr="00EA657C" w:rsidRDefault="00631A7E" w:rsidP="00EA657C">
      <w:r w:rsidRPr="00EA657C">
        <w:t>The Office for Recreation, Sport and Racing and Department of the Premier and Cabinet lead this action.</w:t>
      </w:r>
    </w:p>
    <w:p w14:paraId="1EDA0FE9" w14:textId="77777777" w:rsidR="00631A7E" w:rsidRPr="00EA657C" w:rsidRDefault="00631A7E" w:rsidP="00EA657C">
      <w:r w:rsidRPr="00EA657C">
        <w:t>This action is currently in progress.</w:t>
      </w:r>
    </w:p>
    <w:p w14:paraId="77F9FB57" w14:textId="77777777" w:rsidR="00631A7E" w:rsidRPr="00EA657C" w:rsidRDefault="00631A7E" w:rsidP="00EA657C">
      <w:pPr>
        <w:pStyle w:val="Heading4"/>
      </w:pPr>
      <w:r w:rsidRPr="00EA657C">
        <w:t>Progress in 2024:</w:t>
      </w:r>
    </w:p>
    <w:p w14:paraId="4C2C243D" w14:textId="77777777" w:rsidR="00631A7E" w:rsidRPr="00847F1B" w:rsidRDefault="00631A7E" w:rsidP="00EA657C">
      <w:pPr>
        <w:rPr>
          <w:b/>
          <w:bCs/>
        </w:rPr>
      </w:pPr>
      <w:bookmarkStart w:id="45" w:name="_Toc168492170"/>
      <w:r w:rsidRPr="00847F1B">
        <w:rPr>
          <w:b/>
          <w:bCs/>
        </w:rPr>
        <w:t>Office for Recreation, Sport and Racing (completed and ongoing)</w:t>
      </w:r>
    </w:p>
    <w:p w14:paraId="5477227C" w14:textId="673EAFC1" w:rsidR="00631A7E" w:rsidRPr="00EA657C" w:rsidRDefault="00631A7E" w:rsidP="00EA657C">
      <w:r w:rsidRPr="00EA657C">
        <w:t>The Office for Recreation, Sport and Racing (ORSR) issued 4,338 vouchers, totalling $433,800 to children identified as living with disability as part of the Sports Voucher program. This represents approximately 4% of the vouchers issued in 2024 (98,138 vouchers) and is an 85% increase from 2023. The State Government invested an additional $54.6 million over four years in this initiative to address cost of living</w:t>
      </w:r>
      <w:r w:rsidRPr="00BD4DEA">
        <w:t xml:space="preserve"> pressures for families and added eligibility for scouts and guides activities under the </w:t>
      </w:r>
      <w:r w:rsidRPr="00EA657C">
        <w:t>program. Additionally, 298 registrations from children with disability were received for the VACSWIM program in 2024.</w:t>
      </w:r>
    </w:p>
    <w:p w14:paraId="421EAED2" w14:textId="77777777" w:rsidR="00631A7E" w:rsidRPr="00847F1B" w:rsidRDefault="00631A7E" w:rsidP="00EA657C">
      <w:pPr>
        <w:rPr>
          <w:b/>
          <w:bCs/>
        </w:rPr>
      </w:pPr>
      <w:r w:rsidRPr="00847F1B">
        <w:rPr>
          <w:b/>
          <w:bCs/>
        </w:rPr>
        <w:t>Department of the Premier and Cabinet (in progress)</w:t>
      </w:r>
    </w:p>
    <w:p w14:paraId="2E258249" w14:textId="77777777" w:rsidR="00631A7E" w:rsidRPr="00EA657C" w:rsidRDefault="00631A7E" w:rsidP="00EA657C">
      <w:r w:rsidRPr="00EA657C">
        <w:t xml:space="preserve">The Department of the Premier and Cabinet (DPC) provided sensory spaces, staffed by Office for Autism at the Multicultural Festival 2024 and the VAILO Adelaide 500, to increase attendance and improve the enjoyment for children and young people who identify as neurodivergent and their families. </w:t>
      </w:r>
    </w:p>
    <w:p w14:paraId="62F7884F" w14:textId="77777777" w:rsidR="00631A7E" w:rsidRPr="00EA657C" w:rsidRDefault="00631A7E" w:rsidP="00EA657C">
      <w:r w:rsidRPr="00EA657C">
        <w:t>DPC Cultural Institutions continue to provide accessible community education programs, such as Audio-described tours, Auslan-interpreted video tours and Autism and sensory friendly events. The South Australian Museum continues to offer free loan sensory packs for children and young people and deliver a sensory-friendly stream within its quarterly school holiday programs.</w:t>
      </w:r>
    </w:p>
    <w:p w14:paraId="0E5EF9BB" w14:textId="77777777" w:rsidR="00631A7E" w:rsidRPr="00A6663A" w:rsidRDefault="00631A7E" w:rsidP="00A6663A">
      <w:pPr>
        <w:pStyle w:val="Heading3"/>
        <w:spacing w:after="100" w:afterAutospacing="1" w:line="240" w:lineRule="auto"/>
        <w:rPr>
          <w:sz w:val="24"/>
          <w:szCs w:val="24"/>
        </w:rPr>
      </w:pPr>
      <w:bookmarkStart w:id="46" w:name="_Toc202269395"/>
      <w:r w:rsidRPr="00A6663A">
        <w:rPr>
          <w:sz w:val="24"/>
          <w:szCs w:val="24"/>
        </w:rPr>
        <w:lastRenderedPageBreak/>
        <w:t>Action 8:</w:t>
      </w:r>
      <w:bookmarkEnd w:id="45"/>
      <w:bookmarkEnd w:id="46"/>
    </w:p>
    <w:p w14:paraId="6C9F3EBE" w14:textId="56B63B39" w:rsidR="00631A7E" w:rsidRPr="00A6663A" w:rsidRDefault="00631A7E" w:rsidP="00A6663A">
      <w:pPr>
        <w:spacing w:after="100" w:afterAutospacing="1" w:line="240" w:lineRule="auto"/>
        <w:rPr>
          <w:szCs w:val="24"/>
        </w:rPr>
      </w:pPr>
      <w:r w:rsidRPr="00A6663A">
        <w:rPr>
          <w:szCs w:val="24"/>
        </w:rPr>
        <w:t>Consider Universal Design</w:t>
      </w:r>
      <w:r w:rsidR="004F2CE0">
        <w:rPr>
          <w:szCs w:val="24"/>
        </w:rPr>
        <w:t xml:space="preserve"> </w:t>
      </w:r>
      <w:r w:rsidR="00830590">
        <w:rPr>
          <w:szCs w:val="24"/>
        </w:rPr>
        <w:t>(UD) p</w:t>
      </w:r>
      <w:r w:rsidRPr="00A6663A">
        <w:rPr>
          <w:szCs w:val="24"/>
        </w:rPr>
        <w:t>rinciples</w:t>
      </w:r>
      <w:r w:rsidR="004F2CE0">
        <w:rPr>
          <w:szCs w:val="24"/>
        </w:rPr>
        <w:t xml:space="preserve"> </w:t>
      </w:r>
      <w:r w:rsidRPr="00A6663A">
        <w:rPr>
          <w:szCs w:val="24"/>
        </w:rPr>
        <w:t xml:space="preserve">across </w:t>
      </w:r>
      <w:r w:rsidR="00C374A9">
        <w:rPr>
          <w:szCs w:val="24"/>
        </w:rPr>
        <w:t>s</w:t>
      </w:r>
      <w:r w:rsidRPr="00A6663A">
        <w:rPr>
          <w:szCs w:val="24"/>
        </w:rPr>
        <w:t xml:space="preserve">tate </w:t>
      </w:r>
      <w:r w:rsidR="00C374A9">
        <w:rPr>
          <w:szCs w:val="24"/>
        </w:rPr>
        <w:t>g</w:t>
      </w:r>
      <w:r w:rsidRPr="00A6663A">
        <w:rPr>
          <w:szCs w:val="24"/>
        </w:rPr>
        <w:t>overnment residential and commercial infrastructure, including:</w:t>
      </w:r>
    </w:p>
    <w:p w14:paraId="3436E7A0" w14:textId="77777777" w:rsidR="00631A7E" w:rsidRPr="00A6663A" w:rsidRDefault="00631A7E" w:rsidP="00A6663A">
      <w:pPr>
        <w:pStyle w:val="ListParagraph"/>
        <w:spacing w:after="100" w:afterAutospacing="1" w:line="240" w:lineRule="auto"/>
        <w:rPr>
          <w:szCs w:val="24"/>
        </w:rPr>
      </w:pPr>
      <w:r w:rsidRPr="00A6663A">
        <w:rPr>
          <w:szCs w:val="24"/>
        </w:rPr>
        <w:t>sport and recreation infrastructure projects to support family-friendly and accessible features</w:t>
      </w:r>
    </w:p>
    <w:p w14:paraId="3960AE7B" w14:textId="77777777" w:rsidR="00631A7E" w:rsidRPr="00A6663A" w:rsidRDefault="00631A7E" w:rsidP="00A6663A">
      <w:pPr>
        <w:pStyle w:val="ListParagraph"/>
        <w:spacing w:after="100" w:afterAutospacing="1" w:line="240" w:lineRule="auto"/>
        <w:rPr>
          <w:szCs w:val="24"/>
        </w:rPr>
      </w:pPr>
      <w:r w:rsidRPr="00A6663A">
        <w:rPr>
          <w:szCs w:val="24"/>
        </w:rPr>
        <w:t>infrastructure upgrades and redevelopment of significant public access buildings</w:t>
      </w:r>
    </w:p>
    <w:p w14:paraId="4D1277DB" w14:textId="77777777" w:rsidR="00631A7E" w:rsidRPr="00A6663A" w:rsidRDefault="00631A7E" w:rsidP="00A6663A">
      <w:pPr>
        <w:pStyle w:val="ListParagraph"/>
        <w:spacing w:after="100" w:afterAutospacing="1" w:line="240" w:lineRule="auto"/>
        <w:rPr>
          <w:szCs w:val="24"/>
        </w:rPr>
      </w:pPr>
      <w:r w:rsidRPr="00A6663A">
        <w:rPr>
          <w:szCs w:val="24"/>
        </w:rPr>
        <w:t>infrastructure maintenance across Department for Environment and Water managed land and parks</w:t>
      </w:r>
    </w:p>
    <w:p w14:paraId="588CD7DC" w14:textId="42627388" w:rsidR="00631A7E" w:rsidRPr="00A6663A" w:rsidRDefault="00631A7E" w:rsidP="00A6663A">
      <w:pPr>
        <w:pStyle w:val="ListParagraph"/>
        <w:spacing w:after="100" w:afterAutospacing="1" w:line="240" w:lineRule="auto"/>
        <w:rPr>
          <w:szCs w:val="24"/>
        </w:rPr>
      </w:pPr>
      <w:r w:rsidRPr="00A6663A">
        <w:rPr>
          <w:szCs w:val="24"/>
        </w:rPr>
        <w:t xml:space="preserve">residential construction and maintenance specifications of South Australian Housing </w:t>
      </w:r>
      <w:r w:rsidR="00D946D0">
        <w:rPr>
          <w:szCs w:val="24"/>
        </w:rPr>
        <w:t>Trust</w:t>
      </w:r>
      <w:r w:rsidR="00D946D0" w:rsidRPr="00A6663A">
        <w:rPr>
          <w:szCs w:val="24"/>
        </w:rPr>
        <w:t xml:space="preserve"> </w:t>
      </w:r>
      <w:r w:rsidRPr="00A6663A">
        <w:rPr>
          <w:szCs w:val="24"/>
        </w:rPr>
        <w:t>houses (and adopting the Livable Housing Australia design guideline for all new build social housing stock)</w:t>
      </w:r>
    </w:p>
    <w:p w14:paraId="2E4201D1" w14:textId="77777777" w:rsidR="00631A7E" w:rsidRPr="00EA657C" w:rsidRDefault="00631A7E" w:rsidP="00A6663A">
      <w:pPr>
        <w:spacing w:after="100" w:afterAutospacing="1" w:line="240" w:lineRule="auto"/>
        <w:rPr>
          <w:szCs w:val="24"/>
        </w:rPr>
      </w:pPr>
      <w:r w:rsidRPr="00EA657C">
        <w:rPr>
          <w:szCs w:val="24"/>
        </w:rPr>
        <w:t>The Department for Infrastructure and Transport</w:t>
      </w:r>
      <w:bookmarkStart w:id="47" w:name="_Ref197677850"/>
      <w:r w:rsidRPr="00EA657C">
        <w:rPr>
          <w:rStyle w:val="FootnoteReference"/>
          <w:szCs w:val="24"/>
        </w:rPr>
        <w:footnoteReference w:id="3"/>
      </w:r>
      <w:bookmarkEnd w:id="47"/>
      <w:r w:rsidRPr="00EA657C">
        <w:rPr>
          <w:szCs w:val="24"/>
        </w:rPr>
        <w:t>, Department for Environment and Water</w:t>
      </w:r>
      <w:r w:rsidRPr="00EA657C">
        <w:rPr>
          <w:rStyle w:val="FootnoteReference"/>
          <w:szCs w:val="24"/>
        </w:rPr>
        <w:fldChar w:fldCharType="begin"/>
      </w:r>
      <w:r w:rsidRPr="00EA657C">
        <w:rPr>
          <w:szCs w:val="24"/>
          <w:vertAlign w:val="superscript"/>
        </w:rPr>
        <w:instrText xml:space="preserve"> NOTEREF _Ref197677850 \h </w:instrText>
      </w:r>
      <w:r w:rsidRPr="00EA657C">
        <w:rPr>
          <w:rStyle w:val="FootnoteReference"/>
          <w:szCs w:val="24"/>
        </w:rPr>
        <w:instrText xml:space="preserve"> \* MERGEFORMAT </w:instrText>
      </w:r>
      <w:r w:rsidRPr="00EA657C">
        <w:rPr>
          <w:rStyle w:val="FootnoteReference"/>
          <w:szCs w:val="24"/>
        </w:rPr>
      </w:r>
      <w:r w:rsidRPr="00EA657C">
        <w:rPr>
          <w:rStyle w:val="FootnoteReference"/>
          <w:szCs w:val="24"/>
        </w:rPr>
        <w:fldChar w:fldCharType="separate"/>
      </w:r>
      <w:r w:rsidRPr="00EA657C">
        <w:rPr>
          <w:szCs w:val="24"/>
          <w:vertAlign w:val="superscript"/>
        </w:rPr>
        <w:t>2</w:t>
      </w:r>
      <w:r w:rsidRPr="00EA657C">
        <w:rPr>
          <w:rStyle w:val="FootnoteReference"/>
          <w:szCs w:val="24"/>
        </w:rPr>
        <w:fldChar w:fldCharType="end"/>
      </w:r>
      <w:r w:rsidRPr="00EA657C">
        <w:rPr>
          <w:szCs w:val="24"/>
        </w:rPr>
        <w:t>, South Australian Housing Trust</w:t>
      </w:r>
      <w:r w:rsidRPr="00EA657C">
        <w:rPr>
          <w:rStyle w:val="FootnoteReference"/>
          <w:szCs w:val="24"/>
        </w:rPr>
        <w:fldChar w:fldCharType="begin"/>
      </w:r>
      <w:r w:rsidRPr="00EA657C">
        <w:rPr>
          <w:szCs w:val="24"/>
          <w:vertAlign w:val="superscript"/>
        </w:rPr>
        <w:instrText xml:space="preserve"> NOTEREF _Ref197677850 \h </w:instrText>
      </w:r>
      <w:r w:rsidRPr="00EA657C">
        <w:rPr>
          <w:rStyle w:val="FootnoteReference"/>
          <w:szCs w:val="24"/>
        </w:rPr>
        <w:instrText xml:space="preserve"> \* MERGEFORMAT </w:instrText>
      </w:r>
      <w:r w:rsidRPr="00EA657C">
        <w:rPr>
          <w:rStyle w:val="FootnoteReference"/>
          <w:szCs w:val="24"/>
        </w:rPr>
      </w:r>
      <w:r w:rsidRPr="00EA657C">
        <w:rPr>
          <w:rStyle w:val="FootnoteReference"/>
          <w:szCs w:val="24"/>
        </w:rPr>
        <w:fldChar w:fldCharType="separate"/>
      </w:r>
      <w:r w:rsidRPr="00EA657C">
        <w:rPr>
          <w:szCs w:val="24"/>
          <w:vertAlign w:val="superscript"/>
        </w:rPr>
        <w:t>2</w:t>
      </w:r>
      <w:r w:rsidRPr="00EA657C">
        <w:rPr>
          <w:rStyle w:val="FootnoteReference"/>
          <w:szCs w:val="24"/>
        </w:rPr>
        <w:fldChar w:fldCharType="end"/>
      </w:r>
      <w:r w:rsidRPr="00EA657C">
        <w:rPr>
          <w:szCs w:val="24"/>
        </w:rPr>
        <w:t xml:space="preserve"> and the Office for Recreation, Sport and Racing lead this action.</w:t>
      </w:r>
    </w:p>
    <w:p w14:paraId="532AA441" w14:textId="77777777" w:rsidR="00631A7E" w:rsidRPr="00EA657C" w:rsidRDefault="00631A7E" w:rsidP="00A6663A">
      <w:pPr>
        <w:spacing w:after="100" w:afterAutospacing="1" w:line="240" w:lineRule="auto"/>
        <w:rPr>
          <w:szCs w:val="24"/>
        </w:rPr>
      </w:pPr>
      <w:r w:rsidRPr="00EA657C">
        <w:rPr>
          <w:szCs w:val="24"/>
        </w:rPr>
        <w:t>This action is currently completed and ongoing.</w:t>
      </w:r>
    </w:p>
    <w:p w14:paraId="72D57595" w14:textId="77777777" w:rsidR="00631A7E" w:rsidRPr="00A6663A" w:rsidRDefault="00631A7E" w:rsidP="00EA657C">
      <w:pPr>
        <w:pStyle w:val="Heading4"/>
      </w:pPr>
      <w:r w:rsidRPr="00A6663A">
        <w:t>Progress in 2024:</w:t>
      </w:r>
    </w:p>
    <w:p w14:paraId="020CCA3F" w14:textId="77777777" w:rsidR="00631A7E" w:rsidRPr="00847F1B" w:rsidRDefault="00631A7E" w:rsidP="00EA657C">
      <w:pPr>
        <w:rPr>
          <w:b/>
          <w:bCs/>
        </w:rPr>
      </w:pPr>
      <w:bookmarkStart w:id="48" w:name="_Toc168492171"/>
      <w:r w:rsidRPr="00847F1B">
        <w:rPr>
          <w:b/>
          <w:bCs/>
        </w:rPr>
        <w:t>Office for Recreation, Sport and Racing (completed and ongoing)</w:t>
      </w:r>
    </w:p>
    <w:p w14:paraId="3FB782C4" w14:textId="50A39C3A" w:rsidR="00631A7E" w:rsidRPr="00EA657C" w:rsidRDefault="00631A7E" w:rsidP="00EA657C">
      <w:r w:rsidRPr="00EA657C">
        <w:t>The new Adelaide Aquatic Centre construction has been planned with a range of inclusive amenities and chang</w:t>
      </w:r>
      <w:r w:rsidR="00523866">
        <w:t xml:space="preserve">ing </w:t>
      </w:r>
      <w:r w:rsidRPr="00EA657C">
        <w:t xml:space="preserve">rooms, including the addition of pool access ramps. In addition, all internal signage at </w:t>
      </w:r>
      <w:r w:rsidR="003D57CB">
        <w:t xml:space="preserve">the </w:t>
      </w:r>
      <w:r w:rsidRPr="00EA657C">
        <w:t xml:space="preserve">new </w:t>
      </w:r>
      <w:r w:rsidR="00694F2C" w:rsidRPr="00694F2C">
        <w:t xml:space="preserve">South Australian Sports Institute </w:t>
      </w:r>
      <w:r w:rsidR="00694F2C">
        <w:t>(</w:t>
      </w:r>
      <w:r w:rsidRPr="00EA657C">
        <w:t>SASI</w:t>
      </w:r>
      <w:r w:rsidR="00694F2C">
        <w:t>)</w:t>
      </w:r>
      <w:r w:rsidRPr="00EA657C">
        <w:t xml:space="preserve"> contains braille for people who are blind or have low vision. At the </w:t>
      </w:r>
      <w:r w:rsidR="006259E2">
        <w:t>a</w:t>
      </w:r>
      <w:r w:rsidRPr="00EA657C">
        <w:t>gency’s venue, the SA Athletics Stadium, an office space has been repurposed as a sensory room. It is available to all hirers and users of the facility at no additional charge.</w:t>
      </w:r>
    </w:p>
    <w:p w14:paraId="3E4EF125" w14:textId="193CB8E3" w:rsidR="00631A7E" w:rsidRDefault="00631A7E" w:rsidP="00A6663A">
      <w:pPr>
        <w:pStyle w:val="Heading3"/>
        <w:spacing w:after="100" w:afterAutospacing="1" w:line="240" w:lineRule="auto"/>
      </w:pPr>
      <w:bookmarkStart w:id="49" w:name="_Toc202269396"/>
      <w:r>
        <w:t>Action 9:</w:t>
      </w:r>
      <w:bookmarkEnd w:id="48"/>
      <w:bookmarkEnd w:id="49"/>
    </w:p>
    <w:p w14:paraId="7585F1FA" w14:textId="77777777" w:rsidR="00631A7E" w:rsidRPr="00C66B58" w:rsidRDefault="00631A7E" w:rsidP="00A6663A">
      <w:pPr>
        <w:spacing w:after="100" w:afterAutospacing="1" w:line="240" w:lineRule="auto"/>
        <w:rPr>
          <w:szCs w:val="24"/>
        </w:rPr>
      </w:pPr>
      <w:r w:rsidRPr="00C66B58">
        <w:rPr>
          <w:szCs w:val="24"/>
        </w:rPr>
        <w:t>Local council access and inclusion planning to consider consultation outcomes including:</w:t>
      </w:r>
    </w:p>
    <w:p w14:paraId="2EA10659" w14:textId="6D2BB5BC" w:rsidR="00631A7E" w:rsidRPr="00C66B58" w:rsidRDefault="00631A7E" w:rsidP="00A6663A">
      <w:pPr>
        <w:pStyle w:val="ListParagraph"/>
        <w:spacing w:after="100" w:afterAutospacing="1" w:line="240" w:lineRule="auto"/>
      </w:pPr>
      <w:r w:rsidRPr="00C66B58">
        <w:t xml:space="preserve">Incorporating </w:t>
      </w:r>
      <w:r w:rsidR="00F63FFF">
        <w:t>UD</w:t>
      </w:r>
      <w:r w:rsidR="006562B1">
        <w:t xml:space="preserve"> principles</w:t>
      </w:r>
      <w:r w:rsidRPr="00C66B58">
        <w:t xml:space="preserve"> in criteria for all new building and public projects and planning for programs, services and events</w:t>
      </w:r>
    </w:p>
    <w:p w14:paraId="727D47FD" w14:textId="40E7CC4E" w:rsidR="00631A7E" w:rsidRPr="00C66B58" w:rsidRDefault="00631A7E" w:rsidP="00A6663A">
      <w:pPr>
        <w:pStyle w:val="ListParagraph"/>
        <w:spacing w:after="100" w:afterAutospacing="1" w:line="240" w:lineRule="auto"/>
      </w:pPr>
      <w:r w:rsidRPr="00C66B58">
        <w:t xml:space="preserve">Developing </w:t>
      </w:r>
      <w:r w:rsidR="00F63FFF">
        <w:t>UD</w:t>
      </w:r>
      <w:r w:rsidRPr="00C66B58">
        <w:t xml:space="preserve"> training plans for staff and contractors</w:t>
      </w:r>
    </w:p>
    <w:p w14:paraId="4B3FB5F0" w14:textId="77777777" w:rsidR="00631A7E" w:rsidRPr="00C66B58" w:rsidRDefault="00631A7E" w:rsidP="00A6663A">
      <w:pPr>
        <w:pStyle w:val="ListParagraph"/>
        <w:spacing w:after="100" w:afterAutospacing="1" w:line="240" w:lineRule="auto"/>
      </w:pPr>
      <w:r w:rsidRPr="00C66B58">
        <w:t>Reviewing availability for accessible car parks in identified areas.</w:t>
      </w:r>
    </w:p>
    <w:p w14:paraId="623F762E" w14:textId="77777777" w:rsidR="00631A7E" w:rsidRPr="00EA657C" w:rsidRDefault="00631A7E" w:rsidP="00EA657C">
      <w:r w:rsidRPr="00EA657C">
        <w:t>All local councils lead this action.</w:t>
      </w:r>
    </w:p>
    <w:p w14:paraId="6AD7B7D6" w14:textId="77777777" w:rsidR="00631A7E" w:rsidRPr="00EA657C" w:rsidRDefault="00631A7E" w:rsidP="00EA657C">
      <w:r w:rsidRPr="00EA657C">
        <w:t>This action is currently in progress.</w:t>
      </w:r>
    </w:p>
    <w:p w14:paraId="70B47B8F" w14:textId="77777777" w:rsidR="00631A7E" w:rsidRPr="00C66B58" w:rsidRDefault="00631A7E" w:rsidP="00A6663A">
      <w:pPr>
        <w:pStyle w:val="ListParagraph"/>
        <w:spacing w:after="100" w:afterAutospacing="1" w:line="240" w:lineRule="auto"/>
      </w:pPr>
      <w:r w:rsidRPr="00C66B58">
        <w:t>Completed and ongoing - 40%</w:t>
      </w:r>
    </w:p>
    <w:p w14:paraId="56F50FAA" w14:textId="77777777" w:rsidR="00631A7E" w:rsidRPr="00C66B58" w:rsidRDefault="00631A7E" w:rsidP="00A6663A">
      <w:pPr>
        <w:pStyle w:val="ListParagraph"/>
        <w:spacing w:after="100" w:afterAutospacing="1" w:line="240" w:lineRule="auto"/>
      </w:pPr>
      <w:r w:rsidRPr="00C66B58">
        <w:lastRenderedPageBreak/>
        <w:t>In progress - 52%</w:t>
      </w:r>
    </w:p>
    <w:p w14:paraId="1266CA32" w14:textId="77777777" w:rsidR="00631A7E" w:rsidRPr="00C66B58" w:rsidRDefault="00631A7E" w:rsidP="00A6663A">
      <w:pPr>
        <w:pStyle w:val="ListParagraph"/>
        <w:spacing w:after="100" w:afterAutospacing="1" w:line="240" w:lineRule="auto"/>
      </w:pPr>
      <w:r w:rsidRPr="00C66B58">
        <w:t>Not yet started - 8%</w:t>
      </w:r>
    </w:p>
    <w:p w14:paraId="7F804AC0" w14:textId="77777777" w:rsidR="00631A7E" w:rsidRPr="00EA657C" w:rsidRDefault="00631A7E" w:rsidP="00EA657C">
      <w:pPr>
        <w:pStyle w:val="Heading4"/>
      </w:pPr>
      <w:r w:rsidRPr="00EA657C">
        <w:t>Progress in 2024:</w:t>
      </w:r>
    </w:p>
    <w:p w14:paraId="77C0AE51" w14:textId="77777777" w:rsidR="00631A7E" w:rsidRPr="00EA657C" w:rsidRDefault="00631A7E" w:rsidP="00EA657C">
      <w:bookmarkStart w:id="50" w:name="_Toc168492172"/>
      <w:r w:rsidRPr="00EA657C">
        <w:t>In 2024, local councils collectively reported 1,575 accessible carparks.</w:t>
      </w:r>
    </w:p>
    <w:p w14:paraId="4884B83C" w14:textId="1795B277" w:rsidR="00631A7E" w:rsidRPr="00EA657C" w:rsidRDefault="00631A7E" w:rsidP="00EA657C">
      <w:r w:rsidRPr="00EA657C">
        <w:t xml:space="preserve">The Yankalilla Council implemented various accessibility upgrades across community facilities and events. Improvements included accessible cabins at Normanville Caravan Park, disability legislation compliant pathways, ramps, and lifts at the Surf Life Saving Club and library, and </w:t>
      </w:r>
      <w:r w:rsidR="00F63FFF">
        <w:t>UD</w:t>
      </w:r>
      <w:r w:rsidRPr="00EA657C">
        <w:t xml:space="preserve"> benches. The "Opening the Door to Nature" program enhanced trail access via eTrikes and increased use of the all-terrain MTe-push wheelchair, helping more people with mobility challenges enjoy nature.</w:t>
      </w:r>
    </w:p>
    <w:p w14:paraId="625E8528" w14:textId="65E703BB" w:rsidR="00631A7E" w:rsidRPr="00EA657C" w:rsidRDefault="006F1F02" w:rsidP="00EA657C">
      <w:r>
        <w:t>The</w:t>
      </w:r>
      <w:r w:rsidR="00631A7E" w:rsidRPr="00EA657C">
        <w:t xml:space="preserve"> City of Burnside promoted </w:t>
      </w:r>
      <w:r w:rsidR="00F63FFF">
        <w:t>UD</w:t>
      </w:r>
      <w:r w:rsidR="006562B1">
        <w:t xml:space="preserve"> principles</w:t>
      </w:r>
      <w:r w:rsidR="00631A7E" w:rsidRPr="00EA657C">
        <w:t xml:space="preserve"> in key planning documents, including the Draft Greater Adelaide Regional Plan and the State Transport Strategy. Accessibility audit recommendations were also actioned, with upgrades to street and reserve toilets and a Town Hall access ramp completed. Council works with expert consultants to ensure compliance with UD</w:t>
      </w:r>
      <w:r w:rsidR="00B6106F">
        <w:t xml:space="preserve"> principles</w:t>
      </w:r>
      <w:r w:rsidR="00631A7E" w:rsidRPr="00EA657C">
        <w:t xml:space="preserve"> and accessibility standards, with approximately $682,000 spent on these initiatives.</w:t>
      </w:r>
    </w:p>
    <w:p w14:paraId="7C625391" w14:textId="1B20EBF9" w:rsidR="00631A7E" w:rsidRPr="00EA657C" w:rsidRDefault="00631A7E" w:rsidP="00EA657C">
      <w:r w:rsidRPr="00EA657C">
        <w:t>The City of Port Adelaide Enfield is a founding member of the national Local Government Universal Design Network, with staff actively involved. The network promotes understanding and adoption of UD</w:t>
      </w:r>
      <w:r w:rsidR="00B6106F">
        <w:t xml:space="preserve"> principles</w:t>
      </w:r>
      <w:r w:rsidRPr="00EA657C">
        <w:t xml:space="preserve"> in local government, supports professional development and advocates for stronger legislation. Council integrates UD</w:t>
      </w:r>
      <w:r w:rsidR="00B6106F">
        <w:t xml:space="preserve"> principles</w:t>
      </w:r>
      <w:r w:rsidRPr="00EA657C">
        <w:t xml:space="preserve"> into infrastructure and planning projects, as seen in developments like the Largs Bay Foreshore toilets, </w:t>
      </w:r>
      <w:hyperlink r:id="rId25" w:history="1">
        <w:r w:rsidRPr="00EA657C">
          <w:rPr>
            <w:rStyle w:val="Hyperlink"/>
          </w:rPr>
          <w:t>Yitpi Yartapuultiku</w:t>
        </w:r>
      </w:hyperlink>
      <w:r w:rsidRPr="00EA657C">
        <w:t xml:space="preserve"> and other new facilities.</w:t>
      </w:r>
    </w:p>
    <w:p w14:paraId="4DAB51FF" w14:textId="5909797C" w:rsidR="00631A7E" w:rsidRPr="00EA657C" w:rsidRDefault="00631A7E" w:rsidP="00EA657C">
      <w:r w:rsidRPr="00EA657C">
        <w:t>UD</w:t>
      </w:r>
      <w:r w:rsidR="00BE1245">
        <w:t xml:space="preserve"> principles </w:t>
      </w:r>
      <w:r w:rsidRPr="00EA657C">
        <w:t xml:space="preserve">are being incorporated into public facilities in the Rural City of Murray Bridge for toilets, car parks, playgrounds, and furniture in new and upgraded projects. The Magpie Drive playground now includes wheelchair-accessible features such as a carousel, disc swing, trampolines, and low play activity boards for inclusive play.  </w:t>
      </w:r>
    </w:p>
    <w:p w14:paraId="407587E4" w14:textId="77777777" w:rsidR="00631A7E" w:rsidRDefault="00631A7E" w:rsidP="00A6663A">
      <w:pPr>
        <w:pStyle w:val="Heading3"/>
        <w:spacing w:after="100" w:afterAutospacing="1" w:line="240" w:lineRule="auto"/>
      </w:pPr>
      <w:bookmarkStart w:id="51" w:name="_Toc202269397"/>
      <w:r>
        <w:t>Action 10:</w:t>
      </w:r>
      <w:bookmarkEnd w:id="50"/>
      <w:bookmarkEnd w:id="51"/>
    </w:p>
    <w:p w14:paraId="77EB1103" w14:textId="77777777" w:rsidR="00631A7E" w:rsidRPr="00C66B58" w:rsidRDefault="00631A7E" w:rsidP="00A6663A">
      <w:pPr>
        <w:spacing w:after="100" w:afterAutospacing="1" w:line="240" w:lineRule="auto"/>
        <w:rPr>
          <w:szCs w:val="24"/>
        </w:rPr>
      </w:pPr>
      <w:r w:rsidRPr="00C66B58">
        <w:rPr>
          <w:szCs w:val="24"/>
        </w:rPr>
        <w:t>Consider the installation of multi-media devices and inclusive signage at service outlets and at the front of public buildings to accommodate people with disability.</w:t>
      </w:r>
    </w:p>
    <w:p w14:paraId="0FF8A278" w14:textId="14B59807" w:rsidR="00631A7E" w:rsidRPr="00EA657C" w:rsidRDefault="00631A7E" w:rsidP="00EA657C">
      <w:r w:rsidRPr="00EA657C">
        <w:t xml:space="preserve">All </w:t>
      </w:r>
      <w:r w:rsidR="005A0F2E">
        <w:t>state</w:t>
      </w:r>
      <w:r w:rsidR="005A0F2E" w:rsidRPr="00FC29A2">
        <w:t xml:space="preserve"> </w:t>
      </w:r>
      <w:r w:rsidR="005A0F2E">
        <w:t>g</w:t>
      </w:r>
      <w:r w:rsidRPr="00EA657C">
        <w:t>overnment agencies and local councils lead this action.</w:t>
      </w:r>
    </w:p>
    <w:p w14:paraId="7B50C596" w14:textId="77777777" w:rsidR="00631A7E" w:rsidRPr="00EA657C" w:rsidRDefault="00631A7E" w:rsidP="00EA657C">
      <w:r w:rsidRPr="00EA657C">
        <w:t>This action is currently in progress.</w:t>
      </w:r>
    </w:p>
    <w:p w14:paraId="64B90AF1" w14:textId="77777777" w:rsidR="00631A7E" w:rsidRPr="00C66B58" w:rsidRDefault="00631A7E" w:rsidP="00A6663A">
      <w:pPr>
        <w:pStyle w:val="ListParagraph"/>
        <w:spacing w:after="100" w:afterAutospacing="1" w:line="240" w:lineRule="auto"/>
      </w:pPr>
      <w:r w:rsidRPr="00C66B58">
        <w:t>Completed and ongoing - 31%</w:t>
      </w:r>
    </w:p>
    <w:p w14:paraId="29E5BEB5" w14:textId="77777777" w:rsidR="00631A7E" w:rsidRPr="00C66B58" w:rsidRDefault="00631A7E" w:rsidP="00A6663A">
      <w:pPr>
        <w:pStyle w:val="ListParagraph"/>
        <w:spacing w:after="100" w:afterAutospacing="1" w:line="240" w:lineRule="auto"/>
      </w:pPr>
      <w:r w:rsidRPr="00C66B58">
        <w:t>In progress - 42%</w:t>
      </w:r>
    </w:p>
    <w:p w14:paraId="6DD1E298" w14:textId="77777777" w:rsidR="00631A7E" w:rsidRPr="00C66B58" w:rsidRDefault="00631A7E" w:rsidP="00A6663A">
      <w:pPr>
        <w:pStyle w:val="ListParagraph"/>
        <w:spacing w:after="100" w:afterAutospacing="1" w:line="240" w:lineRule="auto"/>
      </w:pPr>
      <w:r w:rsidRPr="00C66B58">
        <w:t>Not yet started - 19%</w:t>
      </w:r>
    </w:p>
    <w:p w14:paraId="27EECDF1" w14:textId="77777777" w:rsidR="00631A7E" w:rsidRPr="00C66B58" w:rsidRDefault="00631A7E" w:rsidP="00A6663A">
      <w:pPr>
        <w:pStyle w:val="ListParagraph"/>
        <w:spacing w:after="100" w:afterAutospacing="1" w:line="240" w:lineRule="auto"/>
      </w:pPr>
      <w:r w:rsidRPr="00C66B58">
        <w:t>Not applicable – 8%</w:t>
      </w:r>
    </w:p>
    <w:p w14:paraId="58E39AF8" w14:textId="77777777" w:rsidR="00631A7E" w:rsidRPr="00C66B58" w:rsidRDefault="00631A7E" w:rsidP="00EA657C">
      <w:pPr>
        <w:pStyle w:val="Heading4"/>
      </w:pPr>
      <w:r w:rsidRPr="00C66B58">
        <w:lastRenderedPageBreak/>
        <w:t>Progress in 2024:</w:t>
      </w:r>
    </w:p>
    <w:p w14:paraId="2EBCF7E2" w14:textId="77777777" w:rsidR="00631A7E" w:rsidRPr="00EA657C" w:rsidRDefault="00631A7E" w:rsidP="00EA657C">
      <w:bookmarkStart w:id="52" w:name="_Toc168492173"/>
      <w:r w:rsidRPr="00EA657C">
        <w:t>The Courts Administration Authority (CAA) upgraded inclusive signage in the Supreme Court Building 1 to improve accessibility in areas like the entry, foyer, and courtrooms. This follows earlier enhancements, including multimedia devices and Hearing Augmentation signs in the Sir Samuel Way building.</w:t>
      </w:r>
    </w:p>
    <w:p w14:paraId="227E6023" w14:textId="6C5B3A37" w:rsidR="00631A7E" w:rsidRPr="00EA657C" w:rsidRDefault="00631A7E" w:rsidP="00EA657C">
      <w:r w:rsidRPr="00EA657C">
        <w:t xml:space="preserve">The Department for Environment and Water (DEW) officially opened the new </w:t>
      </w:r>
      <w:hyperlink r:id="rId26" w:history="1">
        <w:r w:rsidRPr="00EA657C">
          <w:rPr>
            <w:rStyle w:val="Hyperlink"/>
          </w:rPr>
          <w:t>Flinders Chase National Park Visitor Centre</w:t>
        </w:r>
      </w:hyperlink>
      <w:r w:rsidRPr="00EA657C">
        <w:t xml:space="preserve"> in July. The centre is thoughtfully designed for accessibility, featuring inclusive wayfinding, interpretive signage, and amenities tailored to accommodate visitors with disabilities. Additionally, a new Changing Places facility was opened in Glenthorne National Park in November, ensuring that everyone, regardless of their accessibility needs, can fully enjoy the park.</w:t>
      </w:r>
    </w:p>
    <w:p w14:paraId="1DBDE68B" w14:textId="02D542ED" w:rsidR="00631A7E" w:rsidRPr="00EA657C" w:rsidRDefault="00631A7E" w:rsidP="00EA657C">
      <w:r w:rsidRPr="00EA657C">
        <w:t xml:space="preserve">The City of Burnside installed communication boards at Hazelwood Park and Kensington Wama Burnside Adventure Playground based on community feedback. Two-Way Street non-verbal signs were used at events like Carols in the Park to promote inclusive engagement. The Council also adopted new </w:t>
      </w:r>
      <w:r w:rsidR="004E439C" w:rsidRPr="00EA657C">
        <w:t xml:space="preserve">signage guidelines </w:t>
      </w:r>
      <w:r w:rsidRPr="00EA657C">
        <w:t>in December to ensure clear and accessible communication across public spaces, prioritising disability inclusion and community safety.</w:t>
      </w:r>
    </w:p>
    <w:p w14:paraId="19421F6A" w14:textId="77777777" w:rsidR="00631A7E" w:rsidRPr="00C66B58" w:rsidRDefault="00631A7E" w:rsidP="00A6663A">
      <w:pPr>
        <w:pStyle w:val="Heading3"/>
        <w:spacing w:after="100" w:afterAutospacing="1" w:line="240" w:lineRule="auto"/>
      </w:pPr>
      <w:bookmarkStart w:id="53" w:name="_Toc202269398"/>
      <w:r w:rsidRPr="00C66B58">
        <w:t>Action 11:</w:t>
      </w:r>
      <w:bookmarkEnd w:id="52"/>
      <w:bookmarkEnd w:id="53"/>
    </w:p>
    <w:p w14:paraId="18BBF2D6" w14:textId="77777777" w:rsidR="00631A7E" w:rsidRPr="00EA657C" w:rsidRDefault="00631A7E" w:rsidP="00EA657C">
      <w:r w:rsidRPr="00EA657C">
        <w:t>Contribute to the Australian Building Code Board’s Accessible Housing Project for potential minimum accessibility standards for housing.</w:t>
      </w:r>
    </w:p>
    <w:p w14:paraId="7D5FC099" w14:textId="24ED2410" w:rsidR="00631A7E" w:rsidRPr="00EA657C" w:rsidRDefault="00631A7E" w:rsidP="00EA657C">
      <w:r w:rsidRPr="00EA657C">
        <w:t xml:space="preserve">The Department </w:t>
      </w:r>
      <w:r w:rsidR="00EE4E8F">
        <w:t>for Housing and Urban Development</w:t>
      </w:r>
      <w:r w:rsidR="009136A1">
        <w:t xml:space="preserve"> leads this action.</w:t>
      </w:r>
    </w:p>
    <w:p w14:paraId="2CE96EA1" w14:textId="77777777" w:rsidR="00631A7E" w:rsidRPr="00EA657C" w:rsidRDefault="00631A7E" w:rsidP="00EA657C">
      <w:r w:rsidRPr="00EA657C">
        <w:t>This action is currently completed and ongoing.</w:t>
      </w:r>
    </w:p>
    <w:p w14:paraId="1245D67B" w14:textId="77777777" w:rsidR="00631A7E" w:rsidRPr="00C66B58" w:rsidRDefault="00631A7E" w:rsidP="00EA657C">
      <w:pPr>
        <w:pStyle w:val="Heading4"/>
      </w:pPr>
      <w:r w:rsidRPr="00C66B58">
        <w:t>Progress in 2024:</w:t>
      </w:r>
    </w:p>
    <w:p w14:paraId="1C41E4CF" w14:textId="04553B82" w:rsidR="00631A7E" w:rsidRPr="00C66B58" w:rsidRDefault="00631A7E" w:rsidP="00A6663A">
      <w:pPr>
        <w:spacing w:after="100" w:afterAutospacing="1" w:line="240" w:lineRule="auto"/>
      </w:pPr>
      <w:bookmarkStart w:id="54" w:name="_Toc168492174"/>
      <w:r w:rsidRPr="00D614DB">
        <w:t xml:space="preserve">South Australia adopted the National Construction Code (NCC) </w:t>
      </w:r>
      <w:r w:rsidR="004706DD">
        <w:t xml:space="preserve">Livable Housing Design </w:t>
      </w:r>
      <w:r w:rsidRPr="00D614DB">
        <w:t>(LHD) provisions on 1 October, applying to new homes only. Data is being collected from this date and is based on LHD compliance assessed at the building consent stage (during development approval).</w:t>
      </w:r>
      <w:r w:rsidR="003849C8">
        <w:t xml:space="preserve">  </w:t>
      </w:r>
    </w:p>
    <w:p w14:paraId="3FE0F80C" w14:textId="77777777" w:rsidR="00631A7E" w:rsidRDefault="00631A7E" w:rsidP="00A6663A">
      <w:pPr>
        <w:pStyle w:val="Heading3"/>
        <w:spacing w:after="100" w:afterAutospacing="1" w:line="240" w:lineRule="auto"/>
      </w:pPr>
      <w:bookmarkStart w:id="55" w:name="_Toc202269399"/>
      <w:r>
        <w:t>Action 12:</w:t>
      </w:r>
      <w:bookmarkEnd w:id="54"/>
      <w:bookmarkEnd w:id="55"/>
    </w:p>
    <w:p w14:paraId="3498CB29" w14:textId="77777777" w:rsidR="00631A7E" w:rsidRPr="00EA657C" w:rsidRDefault="00631A7E" w:rsidP="00EA657C">
      <w:r w:rsidRPr="00EA657C">
        <w:t>Undertake a supported decision-making project to document the wishes of Office of the Public Advocate clients who have impaired decision-making capacity.</w:t>
      </w:r>
    </w:p>
    <w:p w14:paraId="64B6C5D3" w14:textId="77777777" w:rsidR="00631A7E" w:rsidRPr="00EA657C" w:rsidRDefault="00631A7E" w:rsidP="00EA657C">
      <w:r w:rsidRPr="00EA657C">
        <w:t>The Attorney-General’s Department leads this action.</w:t>
      </w:r>
    </w:p>
    <w:p w14:paraId="145BFDAE" w14:textId="77777777" w:rsidR="00631A7E" w:rsidRPr="00EA657C" w:rsidRDefault="00631A7E" w:rsidP="00EA657C">
      <w:r w:rsidRPr="00EA657C">
        <w:t>This action is currently completed and ongoing.</w:t>
      </w:r>
    </w:p>
    <w:p w14:paraId="6136B508" w14:textId="77777777" w:rsidR="00631A7E" w:rsidRPr="00C66B58" w:rsidRDefault="00631A7E" w:rsidP="00EA657C">
      <w:pPr>
        <w:pStyle w:val="Heading4"/>
      </w:pPr>
      <w:r w:rsidRPr="00C66B58">
        <w:t>Progress in 2024:</w:t>
      </w:r>
    </w:p>
    <w:p w14:paraId="0ACBE5F3" w14:textId="484FF1CF" w:rsidR="00631A7E" w:rsidRPr="005E71B9" w:rsidRDefault="00631A7E" w:rsidP="00A6663A">
      <w:pPr>
        <w:spacing w:after="100" w:afterAutospacing="1" w:line="240" w:lineRule="auto"/>
        <w:rPr>
          <w:color w:val="00B050"/>
        </w:rPr>
      </w:pPr>
      <w:bookmarkStart w:id="56" w:name="_Toc168492176"/>
      <w:r w:rsidRPr="00A51C76">
        <w:t>The</w:t>
      </w:r>
      <w:r w:rsidRPr="005E71B9">
        <w:rPr>
          <w:color w:val="00B050"/>
        </w:rPr>
        <w:t xml:space="preserve"> </w:t>
      </w:r>
      <w:hyperlink r:id="rId27" w:history="1">
        <w:r w:rsidRPr="00A51C76">
          <w:rPr>
            <w:rStyle w:val="Hyperlink"/>
            <w:sz w:val="25"/>
            <w:szCs w:val="25"/>
          </w:rPr>
          <w:t>My Life My Wishes</w:t>
        </w:r>
      </w:hyperlink>
      <w:r w:rsidRPr="005E71B9">
        <w:rPr>
          <w:color w:val="00B050"/>
        </w:rPr>
        <w:t xml:space="preserve"> </w:t>
      </w:r>
      <w:r w:rsidRPr="00A51C76">
        <w:t xml:space="preserve">project and research report were completed in June and a suite of forms, a user guide and wellbeing resource videos for people with disability and their </w:t>
      </w:r>
      <w:r w:rsidRPr="00A51C76">
        <w:lastRenderedPageBreak/>
        <w:t xml:space="preserve">supporters were published on the Office of the Public Advocate </w:t>
      </w:r>
      <w:r>
        <w:t xml:space="preserve">(OPA) </w:t>
      </w:r>
      <w:r w:rsidRPr="00A51C76">
        <w:t xml:space="preserve">website. The My Life My Wishes document was completed for approximately 820 Public Advocate clients during 2024 and all </w:t>
      </w:r>
      <w:r w:rsidR="0007579E">
        <w:t>OPA</w:t>
      </w:r>
      <w:r w:rsidRPr="00A51C76">
        <w:t xml:space="preserve"> staff undertake induction training in the use of My Life My Wishes at the commencement of employment with refresher training offered to existing staff.</w:t>
      </w:r>
    </w:p>
    <w:p w14:paraId="2617B586" w14:textId="77777777" w:rsidR="00631A7E" w:rsidRPr="00C66B58" w:rsidRDefault="00631A7E" w:rsidP="00A6663A">
      <w:pPr>
        <w:pStyle w:val="Heading3"/>
        <w:spacing w:after="100" w:afterAutospacing="1" w:line="240" w:lineRule="auto"/>
      </w:pPr>
      <w:bookmarkStart w:id="57" w:name="_Toc202269400"/>
      <w:r w:rsidRPr="00C66B58">
        <w:t>Action 14:</w:t>
      </w:r>
      <w:bookmarkEnd w:id="56"/>
      <w:bookmarkEnd w:id="57"/>
    </w:p>
    <w:p w14:paraId="769BA9D2" w14:textId="77777777" w:rsidR="00631A7E" w:rsidRPr="001930C6" w:rsidRDefault="00631A7E" w:rsidP="001930C6">
      <w:r w:rsidRPr="001930C6">
        <w:t>Contribute to the National Accessible Transport Taskforce and Steering Committee to reform the Disability Standards for Accessible Public Transport 2002.</w:t>
      </w:r>
    </w:p>
    <w:p w14:paraId="4CCEDCD1" w14:textId="77777777" w:rsidR="00631A7E" w:rsidRPr="001930C6" w:rsidRDefault="00631A7E" w:rsidP="001930C6">
      <w:r w:rsidRPr="001930C6">
        <w:t>The Department for Infrastructure and Transport leads this action.</w:t>
      </w:r>
    </w:p>
    <w:p w14:paraId="34548188" w14:textId="77777777" w:rsidR="00631A7E" w:rsidRPr="001930C6" w:rsidRDefault="00631A7E" w:rsidP="001930C6">
      <w:r w:rsidRPr="001930C6">
        <w:t>This action is currently in progress.</w:t>
      </w:r>
    </w:p>
    <w:p w14:paraId="1A05E2A7" w14:textId="77777777" w:rsidR="00631A7E" w:rsidRPr="00C66B58" w:rsidRDefault="00631A7E" w:rsidP="001930C6">
      <w:pPr>
        <w:pStyle w:val="Heading4"/>
      </w:pPr>
      <w:r w:rsidRPr="00C66B58">
        <w:t>Progress in 2024:</w:t>
      </w:r>
    </w:p>
    <w:p w14:paraId="6ED4DF3B" w14:textId="2389AB2A" w:rsidR="00631A7E" w:rsidRPr="001930C6" w:rsidRDefault="005A6F93" w:rsidP="00A6663A">
      <w:pPr>
        <w:spacing w:after="100" w:afterAutospacing="1" w:line="240" w:lineRule="auto"/>
      </w:pPr>
      <w:bookmarkStart w:id="58" w:name="_Toc168492178"/>
      <w:r>
        <w:t>The</w:t>
      </w:r>
      <w:r w:rsidR="00631A7E" w:rsidRPr="00920D55">
        <w:t xml:space="preserve"> Australian Government convened five working groups, including </w:t>
      </w:r>
      <w:r w:rsidR="00631A7E" w:rsidRPr="001930C6">
        <w:t>membership from people with disability, to progress unresolved areas of the Disability Standards for Accessible Public Transport (DSAPT) reform. Department for Infrastructure and Transport (DIT) representatives contributed as subject-matter experts, supporting development of a prioritisation tool, framework, and guidance materials to support transport operators and providers improve DSAPT compliance and to promote functional accessibility outcomes. DIT continued its participation in the National Accessible Transport Steering Committee to advance national reform efforts.</w:t>
      </w:r>
    </w:p>
    <w:p w14:paraId="44B56626" w14:textId="4B4D5FF0" w:rsidR="00631A7E" w:rsidRDefault="00631A7E" w:rsidP="00A6663A">
      <w:pPr>
        <w:pStyle w:val="Heading2"/>
        <w:spacing w:before="0" w:after="100" w:afterAutospacing="1" w:line="240" w:lineRule="auto"/>
      </w:pPr>
      <w:bookmarkStart w:id="59" w:name="_Toc202269401"/>
      <w:r>
        <w:t xml:space="preserve">Outcome </w:t>
      </w:r>
      <w:r w:rsidR="00A6663A">
        <w:t xml:space="preserve">area </w:t>
      </w:r>
      <w:r>
        <w:t xml:space="preserve">3: Safety, </w:t>
      </w:r>
      <w:r w:rsidR="008D2CA1">
        <w:t>rights and justice</w:t>
      </w:r>
      <w:bookmarkEnd w:id="58"/>
      <w:bookmarkEnd w:id="59"/>
    </w:p>
    <w:p w14:paraId="7E1C9A2A" w14:textId="77777777" w:rsidR="00631A7E" w:rsidRPr="00EF445C" w:rsidRDefault="00631A7E" w:rsidP="00A6663A">
      <w:pPr>
        <w:spacing w:after="100" w:afterAutospacing="1" w:line="240" w:lineRule="auto"/>
      </w:pPr>
      <w:r w:rsidRPr="00EF445C">
        <w:t>The rights of people with disability are promoted, upheld and protected, and people with disability feel safe and enjoy equality before the law.</w:t>
      </w:r>
    </w:p>
    <w:p w14:paraId="2A533FB6" w14:textId="77777777" w:rsidR="00631A7E" w:rsidRDefault="00631A7E" w:rsidP="00A6663A">
      <w:pPr>
        <w:pStyle w:val="Heading3"/>
        <w:spacing w:after="100" w:afterAutospacing="1" w:line="240" w:lineRule="auto"/>
      </w:pPr>
      <w:bookmarkStart w:id="60" w:name="_Toc168492180"/>
      <w:bookmarkStart w:id="61" w:name="_Toc202269402"/>
      <w:r>
        <w:t>Action 17:</w:t>
      </w:r>
      <w:bookmarkEnd w:id="60"/>
      <w:bookmarkEnd w:id="61"/>
    </w:p>
    <w:p w14:paraId="56BFE5BC" w14:textId="77777777" w:rsidR="00631A7E" w:rsidRPr="001930C6" w:rsidRDefault="00631A7E" w:rsidP="001930C6">
      <w:r w:rsidRPr="001930C6">
        <w:t>Develop new community engagement programs, and enhance existing programs delivered by SAPOL to ensure they safely and effectively engage people with disability, including those at risk of harm.</w:t>
      </w:r>
    </w:p>
    <w:p w14:paraId="1ADD351E" w14:textId="77777777" w:rsidR="00631A7E" w:rsidRPr="001930C6" w:rsidRDefault="00631A7E" w:rsidP="001930C6">
      <w:r w:rsidRPr="001930C6">
        <w:t>The South Australia Police leads this action.</w:t>
      </w:r>
    </w:p>
    <w:p w14:paraId="6FE9834E" w14:textId="77777777" w:rsidR="00631A7E" w:rsidRPr="001930C6" w:rsidRDefault="00631A7E" w:rsidP="001930C6">
      <w:r w:rsidRPr="001930C6">
        <w:t>This action is currently complete and ongoing.</w:t>
      </w:r>
    </w:p>
    <w:p w14:paraId="1B06B063" w14:textId="77777777" w:rsidR="00631A7E" w:rsidRPr="00C66B58" w:rsidRDefault="00631A7E" w:rsidP="001930C6">
      <w:pPr>
        <w:pStyle w:val="Heading4"/>
      </w:pPr>
      <w:r w:rsidRPr="00C66B58">
        <w:t>Progress in 2024:</w:t>
      </w:r>
    </w:p>
    <w:p w14:paraId="6AA985E0" w14:textId="76DF9D73" w:rsidR="00631A7E" w:rsidRPr="001930C6" w:rsidRDefault="00631A7E" w:rsidP="001930C6">
      <w:bookmarkStart w:id="62" w:name="_Toc168492181"/>
      <w:r w:rsidRPr="001930C6">
        <w:t>South Australia Police (SAPOL) continued to engage with the community through multiple activities</w:t>
      </w:r>
      <w:r w:rsidR="00D258D4">
        <w:t>,</w:t>
      </w:r>
      <w:r w:rsidRPr="001930C6">
        <w:t xml:space="preserve"> including the Variety Kids Christmas Disco where the police band, Public Engagement Unit, and Dog Operations Unit joined Blue Light volunteers and SAPOL cadets to create a highlight event for children who are sick, disadvantaged, or living with disability. The Whyalla Road Safety Centre hosted a visit from the Disability </w:t>
      </w:r>
      <w:r w:rsidRPr="001930C6">
        <w:lastRenderedPageBreak/>
        <w:t>Why Day community group and a Cyber Safety Awareness Community Presentation was delivered to the Country Health Connect group at Oronga Centre.</w:t>
      </w:r>
    </w:p>
    <w:p w14:paraId="0481E042" w14:textId="77777777" w:rsidR="00631A7E" w:rsidRDefault="00631A7E" w:rsidP="00A6663A">
      <w:pPr>
        <w:pStyle w:val="Heading3"/>
        <w:spacing w:after="100" w:afterAutospacing="1" w:line="240" w:lineRule="auto"/>
      </w:pPr>
      <w:bookmarkStart w:id="63" w:name="_Toc202269403"/>
      <w:r>
        <w:t>Action 18:</w:t>
      </w:r>
      <w:bookmarkEnd w:id="62"/>
      <w:bookmarkEnd w:id="63"/>
    </w:p>
    <w:p w14:paraId="0584FD73" w14:textId="77777777" w:rsidR="00631A7E" w:rsidRPr="001930C6" w:rsidRDefault="00631A7E" w:rsidP="001930C6">
      <w:r w:rsidRPr="001930C6">
        <w:t>Improve accessibility for people living with disability to connect with existing safeguarding agencies in South Australia.</w:t>
      </w:r>
    </w:p>
    <w:p w14:paraId="59FBE477" w14:textId="77777777" w:rsidR="00631A7E" w:rsidRPr="001930C6" w:rsidRDefault="00631A7E" w:rsidP="001930C6">
      <w:r w:rsidRPr="001930C6">
        <w:t>The Department of Human Services leads this action.</w:t>
      </w:r>
    </w:p>
    <w:p w14:paraId="3F8DC116" w14:textId="77777777" w:rsidR="00631A7E" w:rsidRPr="001930C6" w:rsidRDefault="00631A7E" w:rsidP="001930C6">
      <w:r w:rsidRPr="001930C6">
        <w:t>This action is currently in progress.</w:t>
      </w:r>
    </w:p>
    <w:p w14:paraId="63FB23E9" w14:textId="77777777" w:rsidR="00631A7E" w:rsidRPr="001930C6" w:rsidRDefault="00631A7E" w:rsidP="001930C6">
      <w:pPr>
        <w:pStyle w:val="Heading4"/>
      </w:pPr>
      <w:r w:rsidRPr="001930C6">
        <w:t>Progress in 2024:</w:t>
      </w:r>
    </w:p>
    <w:p w14:paraId="349D7EEE" w14:textId="53130DF7" w:rsidR="00631A7E" w:rsidRPr="001930C6" w:rsidRDefault="006A5048" w:rsidP="001930C6">
      <w:bookmarkStart w:id="64" w:name="_Toc168492182"/>
      <w:r>
        <w:t>The</w:t>
      </w:r>
      <w:r w:rsidR="00631A7E" w:rsidRPr="001930C6">
        <w:t xml:space="preserve"> Department of Human Services (DHS) continued progressing the expansion of the Community Visitor Scheme (CVS) to ensure all people with disability, including those under the NDIS, have access to visitation and outreach. This expansion is guided by national initiatives, including responses to the </w:t>
      </w:r>
      <w:hyperlink r:id="rId28" w:history="1">
        <w:r w:rsidR="00631A7E" w:rsidRPr="001930C6">
          <w:rPr>
            <w:rStyle w:val="Hyperlink"/>
          </w:rPr>
          <w:t>NDIS Review Final Report</w:t>
        </w:r>
      </w:hyperlink>
      <w:r w:rsidR="00631A7E" w:rsidRPr="001930C6">
        <w:t xml:space="preserve"> and the South Australian Government's response to the </w:t>
      </w:r>
      <w:r w:rsidR="00893C75" w:rsidRPr="00893C75">
        <w:t xml:space="preserve">Royal Commission into Violence, Abuse, Neglect and Exploitation of People with Disability </w:t>
      </w:r>
      <w:r w:rsidR="00CF3755">
        <w:t>(</w:t>
      </w:r>
      <w:r w:rsidR="00631A7E" w:rsidRPr="001930C6">
        <w:t>Disability Royal Commission</w:t>
      </w:r>
      <w:r w:rsidR="00CF3755">
        <w:t>)</w:t>
      </w:r>
      <w:r w:rsidR="00631A7E" w:rsidRPr="001930C6">
        <w:t xml:space="preserve">. </w:t>
      </w:r>
    </w:p>
    <w:p w14:paraId="191B4FC6" w14:textId="664A3DBE" w:rsidR="00631A7E" w:rsidRPr="001930C6" w:rsidRDefault="00631A7E" w:rsidP="001930C6">
      <w:r w:rsidRPr="001930C6">
        <w:t xml:space="preserve">Work on a nationally consistent CVS, as recommended in the </w:t>
      </w:r>
      <w:hyperlink r:id="rId29" w:history="1">
        <w:r w:rsidRPr="001930C6">
          <w:rPr>
            <w:rStyle w:val="Hyperlink"/>
          </w:rPr>
          <w:t>Disability Royal Commission Final Report</w:t>
        </w:r>
      </w:hyperlink>
      <w:r w:rsidRPr="001930C6">
        <w:t>, has begun in collaboration with the Commonwealth and state and territory governments.</w:t>
      </w:r>
    </w:p>
    <w:p w14:paraId="47D01434" w14:textId="1D0B8C75" w:rsidR="00631A7E" w:rsidRPr="001930C6" w:rsidRDefault="00631A7E" w:rsidP="001930C6">
      <w:r w:rsidRPr="001930C6">
        <w:t xml:space="preserve">Additionally, the Adult Safeguarding Unit developed an Easy Read booklet that explains how the </w:t>
      </w:r>
      <w:r w:rsidR="00DD3F45">
        <w:t>u</w:t>
      </w:r>
      <w:r w:rsidRPr="001930C6">
        <w:t>nit can support people, how to recognise abuse or mistreatment, and what abuse might look and feel like. The booklet has been shared at community events and is used by Adult Safeguarding Practitioners during visits with people with disability.</w:t>
      </w:r>
    </w:p>
    <w:p w14:paraId="14A3EE5A" w14:textId="681A3114" w:rsidR="00631A7E" w:rsidRPr="00A24447" w:rsidRDefault="00631A7E" w:rsidP="00A6663A">
      <w:pPr>
        <w:pStyle w:val="Heading2"/>
        <w:spacing w:before="0" w:after="100" w:afterAutospacing="1" w:line="240" w:lineRule="auto"/>
      </w:pPr>
      <w:bookmarkStart w:id="65" w:name="_Toc202269404"/>
      <w:r w:rsidRPr="00A24447">
        <w:t xml:space="preserve">Outcome </w:t>
      </w:r>
      <w:r w:rsidR="00A6663A">
        <w:t xml:space="preserve">area </w:t>
      </w:r>
      <w:r w:rsidRPr="00A24447">
        <w:t xml:space="preserve">4: Personal and </w:t>
      </w:r>
      <w:r w:rsidR="008D2CA1" w:rsidRPr="00A24447">
        <w:t>community support</w:t>
      </w:r>
      <w:bookmarkEnd w:id="64"/>
      <w:bookmarkEnd w:id="65"/>
    </w:p>
    <w:p w14:paraId="6FFBB5E7" w14:textId="77777777" w:rsidR="00631A7E" w:rsidRPr="00EF445C" w:rsidRDefault="00631A7E" w:rsidP="00A6663A">
      <w:pPr>
        <w:spacing w:after="100" w:afterAutospacing="1" w:line="240" w:lineRule="auto"/>
      </w:pPr>
      <w:r w:rsidRPr="00EF445C">
        <w:t>People with disability have access to a range of supports to assist them to live independently and engage in their communities.</w:t>
      </w:r>
    </w:p>
    <w:p w14:paraId="267E5C80" w14:textId="77777777" w:rsidR="00631A7E" w:rsidRPr="00A24447" w:rsidRDefault="00631A7E" w:rsidP="00A6663A">
      <w:pPr>
        <w:pStyle w:val="Heading3"/>
        <w:spacing w:after="100" w:afterAutospacing="1" w:line="240" w:lineRule="auto"/>
      </w:pPr>
      <w:bookmarkStart w:id="66" w:name="_Toc168492184"/>
      <w:bookmarkStart w:id="67" w:name="_Toc202269405"/>
      <w:r w:rsidRPr="00A24447">
        <w:t>Action 20:</w:t>
      </w:r>
      <w:bookmarkEnd w:id="66"/>
      <w:bookmarkEnd w:id="67"/>
    </w:p>
    <w:p w14:paraId="58AF5E75" w14:textId="77777777" w:rsidR="00631A7E" w:rsidRPr="00A24447" w:rsidRDefault="00631A7E" w:rsidP="00A6663A">
      <w:pPr>
        <w:spacing w:after="100" w:afterAutospacing="1" w:line="240" w:lineRule="auto"/>
        <w:rPr>
          <w:szCs w:val="24"/>
        </w:rPr>
      </w:pPr>
      <w:r w:rsidRPr="00A24447">
        <w:rPr>
          <w:szCs w:val="24"/>
        </w:rPr>
        <w:t>Increase access to assistance technology, including the implementation of the State Government Online Accessibility Policy and related guidelines, to address barriers to appropriate support.</w:t>
      </w:r>
    </w:p>
    <w:p w14:paraId="5AC7A50A" w14:textId="1ECA8DC2" w:rsidR="00631A7E" w:rsidRPr="001930C6" w:rsidRDefault="00631A7E" w:rsidP="001930C6">
      <w:r w:rsidRPr="001930C6">
        <w:t xml:space="preserve">All </w:t>
      </w:r>
      <w:r w:rsidR="00886F27">
        <w:t>state</w:t>
      </w:r>
      <w:r w:rsidR="00886F27" w:rsidRPr="00FC29A2">
        <w:t xml:space="preserve"> </w:t>
      </w:r>
      <w:r w:rsidR="00886F27">
        <w:t>g</w:t>
      </w:r>
      <w:r w:rsidRPr="001930C6">
        <w:t>overnment agencies lead this action.</w:t>
      </w:r>
    </w:p>
    <w:p w14:paraId="5927FE17" w14:textId="77777777" w:rsidR="00631A7E" w:rsidRPr="001930C6" w:rsidRDefault="00631A7E" w:rsidP="001930C6">
      <w:r w:rsidRPr="001930C6">
        <w:t>This action is currently in progress.</w:t>
      </w:r>
    </w:p>
    <w:p w14:paraId="6E4BA2FA" w14:textId="77777777" w:rsidR="00631A7E" w:rsidRPr="00A24447" w:rsidRDefault="00631A7E" w:rsidP="00A6663A">
      <w:pPr>
        <w:pStyle w:val="ListParagraph"/>
        <w:spacing w:after="100" w:afterAutospacing="1" w:line="240" w:lineRule="auto"/>
      </w:pPr>
      <w:r w:rsidRPr="00A24447">
        <w:t>Completed and ongoing - 57%</w:t>
      </w:r>
    </w:p>
    <w:p w14:paraId="66B83CDD" w14:textId="77777777" w:rsidR="00631A7E" w:rsidRPr="00A24447" w:rsidRDefault="00631A7E" w:rsidP="00A6663A">
      <w:pPr>
        <w:pStyle w:val="ListParagraph"/>
        <w:spacing w:after="100" w:afterAutospacing="1" w:line="240" w:lineRule="auto"/>
      </w:pPr>
      <w:r w:rsidRPr="00A24447">
        <w:t>In progress - 36%</w:t>
      </w:r>
    </w:p>
    <w:p w14:paraId="4503E7CA" w14:textId="77777777" w:rsidR="00631A7E" w:rsidRPr="00A24447" w:rsidRDefault="00631A7E" w:rsidP="00A6663A">
      <w:pPr>
        <w:pStyle w:val="ListParagraph"/>
        <w:spacing w:after="100" w:afterAutospacing="1" w:line="240" w:lineRule="auto"/>
      </w:pPr>
      <w:r w:rsidRPr="00A24447">
        <w:t>Not yet started - 7%</w:t>
      </w:r>
    </w:p>
    <w:p w14:paraId="4C620DF4" w14:textId="77777777" w:rsidR="00631A7E" w:rsidRPr="00A24447" w:rsidRDefault="00631A7E" w:rsidP="001930C6">
      <w:pPr>
        <w:pStyle w:val="Heading4"/>
      </w:pPr>
      <w:r w:rsidRPr="00A24447">
        <w:lastRenderedPageBreak/>
        <w:t>Progress in 2024:</w:t>
      </w:r>
    </w:p>
    <w:p w14:paraId="68BE30BD" w14:textId="448923EA" w:rsidR="00631A7E" w:rsidRPr="001930C6" w:rsidRDefault="00631A7E" w:rsidP="001930C6">
      <w:r w:rsidRPr="001930C6">
        <w:t>The Attorney</w:t>
      </w:r>
      <w:r w:rsidR="00AC4394">
        <w:t>-</w:t>
      </w:r>
      <w:r w:rsidRPr="001930C6">
        <w:t>General’s Department (AGD) expanded its Easy Read document collection to cover new topics like renting rights, rooming houses, tattoo regulations, and used car sales, with more documents planned for conversion. Equal Opportunity SA also released an Easy Read guide and a Sign Language video on discrimination, victimisation, and sexual harassment. These resources are available through the Office of the Public Advocate, Public Trustee, Consumer and Business Services, Equal Opportunity SA and AGD.</w:t>
      </w:r>
    </w:p>
    <w:p w14:paraId="6360C077" w14:textId="72B8D283" w:rsidR="00631A7E" w:rsidRPr="001930C6" w:rsidRDefault="00631A7E" w:rsidP="001930C6">
      <w:bookmarkStart w:id="68" w:name="_Toc168492187"/>
      <w:r w:rsidRPr="001930C6">
        <w:t xml:space="preserve">The Department of Human Services (DHS) enhanced accessibility across its websites and social media, ensuring compatibility with assistive technologies. DHS introduced a </w:t>
      </w:r>
      <w:r w:rsidR="00964705" w:rsidRPr="001930C6">
        <w:t xml:space="preserve">plain text </w:t>
      </w:r>
      <w:r w:rsidRPr="001930C6">
        <w:t>Word template to improve public content accessibility and updated internal procedures to mandate accessible formats for all published documents. Additionally, the department’s Digital Accessibility Officer presented on disability inclusion at the national Social Media for Government Summit.</w:t>
      </w:r>
    </w:p>
    <w:p w14:paraId="11C46E19" w14:textId="5C33AE6F" w:rsidR="00631A7E" w:rsidRPr="001930C6" w:rsidRDefault="00631A7E" w:rsidP="001930C6">
      <w:r w:rsidRPr="001930C6">
        <w:t xml:space="preserve">The Department for Infrastructure and Transport (DIT), through Adelaide Metro, trialled an app to help people who are blind or visually impaired to catch public transport. The </w:t>
      </w:r>
      <w:r w:rsidR="00EB4446" w:rsidRPr="00847F1B">
        <w:t>‘See Me’ app</w:t>
      </w:r>
      <w:r w:rsidRPr="001930C6">
        <w:t xml:space="preserve"> uses spoken, visual or haptic (buzz buzz!) notifications to let passengers know that their bus is coming, or that their stop is approaching. The app also notifies bus drivers that a passenger is waiting at a stop, so the passenger does not need to physically hail the bus and ensures no one gets left behind. </w:t>
      </w:r>
    </w:p>
    <w:p w14:paraId="5EBF6450" w14:textId="5C940626" w:rsidR="00631A7E" w:rsidRPr="00A24447" w:rsidRDefault="00631A7E" w:rsidP="00A6663A">
      <w:pPr>
        <w:pStyle w:val="Heading2"/>
        <w:spacing w:before="0" w:after="100" w:afterAutospacing="1" w:line="240" w:lineRule="auto"/>
      </w:pPr>
      <w:bookmarkStart w:id="69" w:name="_Toc202269406"/>
      <w:r w:rsidRPr="00A24447">
        <w:t xml:space="preserve">Outcome </w:t>
      </w:r>
      <w:r w:rsidR="00A6663A">
        <w:t xml:space="preserve">area </w:t>
      </w:r>
      <w:r w:rsidRPr="00A24447">
        <w:t xml:space="preserve">5: Education and </w:t>
      </w:r>
      <w:r w:rsidR="008D2CA1" w:rsidRPr="00A24447">
        <w:t>learning</w:t>
      </w:r>
      <w:bookmarkEnd w:id="68"/>
      <w:bookmarkEnd w:id="69"/>
    </w:p>
    <w:p w14:paraId="6F784AAB" w14:textId="77777777" w:rsidR="00631A7E" w:rsidRPr="00A24447" w:rsidRDefault="00631A7E" w:rsidP="00A6663A">
      <w:pPr>
        <w:spacing w:after="100" w:afterAutospacing="1" w:line="240" w:lineRule="auto"/>
        <w:rPr>
          <w:rFonts w:asciiTheme="minorHAnsi" w:hAnsiTheme="minorHAnsi"/>
          <w:szCs w:val="24"/>
        </w:rPr>
      </w:pPr>
      <w:r w:rsidRPr="00A24447">
        <w:rPr>
          <w:rFonts w:asciiTheme="minorHAnsi" w:hAnsiTheme="minorHAnsi"/>
          <w:szCs w:val="24"/>
        </w:rPr>
        <w:t>People with disability achieve their full potential through education and learning.</w:t>
      </w:r>
    </w:p>
    <w:p w14:paraId="74D57AC1" w14:textId="77777777" w:rsidR="00631A7E" w:rsidRPr="00E00CF9" w:rsidRDefault="00631A7E" w:rsidP="00A6663A">
      <w:pPr>
        <w:pStyle w:val="Heading3"/>
        <w:spacing w:after="100" w:afterAutospacing="1" w:line="240" w:lineRule="auto"/>
      </w:pPr>
      <w:bookmarkStart w:id="70" w:name="_Toc168492188"/>
      <w:bookmarkStart w:id="71" w:name="_Toc202269407"/>
      <w:r w:rsidRPr="00E00CF9">
        <w:t>Action 23:</w:t>
      </w:r>
      <w:bookmarkEnd w:id="70"/>
      <w:bookmarkEnd w:id="71"/>
    </w:p>
    <w:p w14:paraId="3CD32909" w14:textId="77777777" w:rsidR="00631A7E" w:rsidRPr="00A24447" w:rsidRDefault="00631A7E" w:rsidP="00A6663A">
      <w:pPr>
        <w:spacing w:after="100" w:afterAutospacing="1" w:line="240" w:lineRule="auto"/>
        <w:rPr>
          <w:rFonts w:asciiTheme="minorHAnsi" w:hAnsiTheme="minorHAnsi"/>
          <w:szCs w:val="24"/>
        </w:rPr>
      </w:pPr>
      <w:r w:rsidRPr="00A24447">
        <w:rPr>
          <w:rFonts w:asciiTheme="minorHAnsi" w:hAnsiTheme="minorHAnsi"/>
          <w:szCs w:val="24"/>
        </w:rPr>
        <w:t>State education and training sectors to support inclusive education culture and practice.</w:t>
      </w:r>
    </w:p>
    <w:p w14:paraId="0BDA1FE8" w14:textId="77777777" w:rsidR="00631A7E" w:rsidRPr="001930C6" w:rsidRDefault="00631A7E" w:rsidP="001930C6">
      <w:r w:rsidRPr="001930C6">
        <w:t xml:space="preserve">The </w:t>
      </w:r>
      <w:r w:rsidRPr="00996D1D">
        <w:t>Department for Education</w:t>
      </w:r>
      <w:r w:rsidRPr="00847F1B">
        <w:rPr>
          <w:szCs w:val="24"/>
          <w:vertAlign w:val="superscript"/>
        </w:rPr>
        <w:footnoteReference w:id="4"/>
      </w:r>
      <w:r w:rsidRPr="00847F1B">
        <w:rPr>
          <w:szCs w:val="24"/>
          <w:vertAlign w:val="superscript"/>
        </w:rPr>
        <w:t xml:space="preserve"> </w:t>
      </w:r>
      <w:r w:rsidRPr="00996D1D">
        <w:t>and TAFE</w:t>
      </w:r>
      <w:r w:rsidRPr="001930C6">
        <w:t xml:space="preserve"> SA lead this action.</w:t>
      </w:r>
    </w:p>
    <w:p w14:paraId="7D5D2B7C" w14:textId="77777777" w:rsidR="00631A7E" w:rsidRPr="001930C6" w:rsidRDefault="00631A7E" w:rsidP="001930C6">
      <w:pPr>
        <w:rPr>
          <w:highlight w:val="yellow"/>
        </w:rPr>
      </w:pPr>
      <w:r w:rsidRPr="001930C6">
        <w:t>This action is currently completed and ongoing.</w:t>
      </w:r>
      <w:r w:rsidRPr="001930C6">
        <w:rPr>
          <w:highlight w:val="yellow"/>
        </w:rPr>
        <w:t xml:space="preserve"> </w:t>
      </w:r>
    </w:p>
    <w:p w14:paraId="6FECBFEE" w14:textId="77777777" w:rsidR="00631A7E" w:rsidRPr="00A24447" w:rsidRDefault="00631A7E" w:rsidP="001930C6">
      <w:pPr>
        <w:pStyle w:val="Heading4"/>
      </w:pPr>
      <w:r w:rsidRPr="00A24447">
        <w:t>Progress in 2024:</w:t>
      </w:r>
    </w:p>
    <w:p w14:paraId="688C0545" w14:textId="77777777" w:rsidR="00631A7E" w:rsidRPr="001930C6" w:rsidRDefault="00631A7E" w:rsidP="001930C6">
      <w:r w:rsidRPr="001930C6">
        <w:t>TAFE SA (TAFE) released an organisational Inclusive Education Roadmap with development and implementation of resources, training, professional development, and community of practice groups supporting the framework.</w:t>
      </w:r>
    </w:p>
    <w:p w14:paraId="5EB312FD" w14:textId="545AE5DF" w:rsidR="00631A7E" w:rsidRPr="001930C6" w:rsidRDefault="007D3589" w:rsidP="001930C6">
      <w:bookmarkStart w:id="72" w:name="_Toc168492189"/>
      <w:r>
        <w:t>UD</w:t>
      </w:r>
      <w:r w:rsidR="007456C5">
        <w:t xml:space="preserve"> principles</w:t>
      </w:r>
      <w:r w:rsidR="00631A7E" w:rsidRPr="001930C6">
        <w:t xml:space="preserve"> are embedded in the online learning platform base template and model activities. Software applications are used for automatic creation of alternate formats, course accessibility reports, instructions to improve accessibility of material</w:t>
      </w:r>
      <w:r w:rsidR="00631A7E" w:rsidRPr="001930C6">
        <w:rPr>
          <w:rFonts w:ascii="Arial" w:hAnsi="Arial"/>
        </w:rPr>
        <w:t> </w:t>
      </w:r>
      <w:r w:rsidR="00631A7E" w:rsidRPr="001930C6">
        <w:t xml:space="preserve">and </w:t>
      </w:r>
      <w:r w:rsidR="00631A7E" w:rsidRPr="001930C6">
        <w:lastRenderedPageBreak/>
        <w:t>organisational level reporting on accessibility and identification of common areas for improvement.</w:t>
      </w:r>
      <w:r w:rsidR="00631A7E" w:rsidRPr="001930C6">
        <w:rPr>
          <w:rFonts w:ascii="Arial" w:hAnsi="Arial"/>
        </w:rPr>
        <w:t> </w:t>
      </w:r>
      <w:r w:rsidR="00631A7E" w:rsidRPr="001930C6">
        <w:t xml:space="preserve"> </w:t>
      </w:r>
    </w:p>
    <w:p w14:paraId="0397A31B" w14:textId="77777777" w:rsidR="00631A7E" w:rsidRPr="00E00CF9" w:rsidRDefault="00631A7E" w:rsidP="00A6663A">
      <w:pPr>
        <w:pStyle w:val="Heading3"/>
        <w:spacing w:after="100" w:afterAutospacing="1" w:line="240" w:lineRule="auto"/>
      </w:pPr>
      <w:bookmarkStart w:id="73" w:name="_Toc202269408"/>
      <w:r w:rsidRPr="00E00CF9">
        <w:t>Action 24:</w:t>
      </w:r>
      <w:bookmarkEnd w:id="72"/>
      <w:bookmarkEnd w:id="73"/>
    </w:p>
    <w:p w14:paraId="6B58F35C" w14:textId="770D01A6" w:rsidR="00631A7E" w:rsidRPr="001930C6" w:rsidRDefault="00631A7E" w:rsidP="001930C6">
      <w:r w:rsidRPr="001930C6">
        <w:t>State education and training sectors to work in partnership with children, students, parents/carers, industries and the community to provide curriculum and learning opportunities that are personalised and tailored to the individual and prepare students for life beyond school.</w:t>
      </w:r>
    </w:p>
    <w:p w14:paraId="4E7D053C" w14:textId="77777777" w:rsidR="00631A7E" w:rsidRPr="001930C6" w:rsidRDefault="00631A7E" w:rsidP="001930C6">
      <w:r w:rsidRPr="001930C6">
        <w:t>The Department for Education and TAFE SA lead this action.</w:t>
      </w:r>
    </w:p>
    <w:p w14:paraId="58E0BAFD" w14:textId="77777777" w:rsidR="00631A7E" w:rsidRPr="001930C6" w:rsidRDefault="00631A7E" w:rsidP="001930C6">
      <w:r w:rsidRPr="001930C6">
        <w:t>This action is currently in progress.</w:t>
      </w:r>
    </w:p>
    <w:p w14:paraId="7DEBB16F" w14:textId="77777777" w:rsidR="00631A7E" w:rsidRPr="00E00CF9" w:rsidRDefault="00631A7E" w:rsidP="001930C6">
      <w:pPr>
        <w:pStyle w:val="Heading4"/>
      </w:pPr>
      <w:r w:rsidRPr="00E00CF9">
        <w:t>Progress in 2024:</w:t>
      </w:r>
    </w:p>
    <w:p w14:paraId="5602F6B8" w14:textId="77777777" w:rsidR="00631A7E" w:rsidRPr="00847F1B" w:rsidRDefault="00631A7E" w:rsidP="001930C6">
      <w:pPr>
        <w:rPr>
          <w:b/>
          <w:bCs/>
        </w:rPr>
      </w:pPr>
      <w:r w:rsidRPr="00847F1B">
        <w:rPr>
          <w:b/>
          <w:bCs/>
        </w:rPr>
        <w:t>Department for Education (in progress)</w:t>
      </w:r>
    </w:p>
    <w:p w14:paraId="4ABFD360" w14:textId="77777777" w:rsidR="00631A7E" w:rsidRPr="001930C6" w:rsidRDefault="00631A7E" w:rsidP="001930C6">
      <w:bookmarkStart w:id="74" w:name="_Hlk197339061"/>
      <w:r w:rsidRPr="001930C6">
        <w:t xml:space="preserve">The Department for Education (DfE) released the Career Education and Pathways Strategy in June 2023, which included expanding the </w:t>
      </w:r>
      <w:hyperlink r:id="rId30" w:anchor=":~:text=Support%20for%20students%20with%20disability%20to%20transition%20from,school.%20The%20school%20will%20progress%20the%20application.%20" w:history="1">
        <w:r w:rsidRPr="001930C6">
          <w:rPr>
            <w:rStyle w:val="Hyperlink"/>
          </w:rPr>
          <w:t>Transition Program</w:t>
        </w:r>
      </w:hyperlink>
      <w:r w:rsidRPr="001930C6">
        <w:t xml:space="preserve"> for students with disability in 2024. The program features six pilot pathways offering tailored learning and support for students with disability beyond school. The pilots have continued throughout 2024 and will continue to be monitored.</w:t>
      </w:r>
    </w:p>
    <w:p w14:paraId="3A86DE98" w14:textId="44DFEBDE" w:rsidR="00631A7E" w:rsidRPr="001930C6" w:rsidRDefault="00631A7E" w:rsidP="001930C6">
      <w:r w:rsidRPr="001930C6">
        <w:t>The Student Pathways and Careers division completed four programs in 2024 to test different delivery models of career education and vocational learning. Two other programs commenced and will continue for testing in 2025. Through the VET Quality and Capability Team</w:t>
      </w:r>
      <w:r w:rsidR="00AF23D8">
        <w:t>,</w:t>
      </w:r>
      <w:r w:rsidRPr="001930C6">
        <w:t xml:space="preserve"> a Quality Access Program commenced that will identify Registered Training Organisations (RTOs) capable of providing a quality delivery service to students with disability.</w:t>
      </w:r>
    </w:p>
    <w:bookmarkEnd w:id="74"/>
    <w:p w14:paraId="67B6C75F" w14:textId="77777777" w:rsidR="00631A7E" w:rsidRPr="00E00CF9" w:rsidRDefault="00631A7E" w:rsidP="00A6663A">
      <w:pPr>
        <w:spacing w:after="100" w:afterAutospacing="1" w:line="240" w:lineRule="auto"/>
      </w:pPr>
      <w:r w:rsidRPr="00E00CF9">
        <w:t>Additionally, 14 Pathways Advisors support schools in delivering quality VET options, with five Disability Transition Advisors offering specialised guidance to them.</w:t>
      </w:r>
    </w:p>
    <w:p w14:paraId="6A0B6E29" w14:textId="77777777" w:rsidR="00631A7E" w:rsidRPr="00847F1B" w:rsidRDefault="00631A7E" w:rsidP="001930C6">
      <w:pPr>
        <w:rPr>
          <w:b/>
          <w:bCs/>
        </w:rPr>
      </w:pPr>
      <w:r w:rsidRPr="00847F1B">
        <w:rPr>
          <w:b/>
          <w:bCs/>
        </w:rPr>
        <w:t>TAFE SA (completed and ongoing)</w:t>
      </w:r>
    </w:p>
    <w:p w14:paraId="538E1540" w14:textId="5543FF80" w:rsidR="00631A7E" w:rsidRPr="001930C6" w:rsidRDefault="00631A7E" w:rsidP="001930C6">
      <w:r w:rsidRPr="001930C6">
        <w:t>399 individualised access plans were developed to support reasonable adjustments in training and assessment, available at any stage of enrolment. TAFE SA (TAFE) is also introducing a new tool (Yu</w:t>
      </w:r>
      <w:r w:rsidR="00B919FA">
        <w:t>J</w:t>
      </w:r>
      <w:r w:rsidRPr="001930C6">
        <w:t>a), enabling students to access digital learning content in preferred and tailored formats.</w:t>
      </w:r>
    </w:p>
    <w:p w14:paraId="759C0507" w14:textId="77777777" w:rsidR="00631A7E" w:rsidRPr="001930C6" w:rsidRDefault="00631A7E" w:rsidP="001930C6">
      <w:r w:rsidRPr="001930C6">
        <w:t xml:space="preserve">Additionally, the support planning process was enhanced to develop a unified approach involving the school, student, parents/carers and TAFE. This was provided to 300 secondary school students—representing around 10% of the enrolled cohort in 2024. </w:t>
      </w:r>
    </w:p>
    <w:p w14:paraId="48ACC443" w14:textId="03054623" w:rsidR="00631A7E" w:rsidRPr="001930C6" w:rsidRDefault="00631A7E" w:rsidP="001930C6">
      <w:r w:rsidRPr="001930C6">
        <w:t xml:space="preserve">TAFE continues to work closely with employers, Australian Apprenticeships Support Networks, and internal Apprenticeship Liaison Officers to deliver case-managed support for apprentices and trainees with disability, helping them access the Disabled </w:t>
      </w:r>
      <w:r w:rsidRPr="001930C6">
        <w:lastRenderedPageBreak/>
        <w:t>Australian Apprentice Wage Support (DAAWS) scheme and achieve their employment goals.</w:t>
      </w:r>
    </w:p>
    <w:p w14:paraId="26F2254B" w14:textId="77777777" w:rsidR="00631A7E" w:rsidRPr="001930C6" w:rsidRDefault="00631A7E" w:rsidP="001930C6">
      <w:pPr>
        <w:pStyle w:val="Heading3"/>
      </w:pPr>
      <w:bookmarkStart w:id="75" w:name="_Toc168492190"/>
      <w:r w:rsidRPr="001930C6">
        <w:t>Action 25:</w:t>
      </w:r>
      <w:bookmarkEnd w:id="75"/>
    </w:p>
    <w:p w14:paraId="328D77C0" w14:textId="77777777" w:rsidR="00631A7E" w:rsidRPr="001930C6" w:rsidRDefault="00631A7E" w:rsidP="001930C6">
      <w:r w:rsidRPr="001930C6">
        <w:t>Improve access to pathway options and transition support from school to tertiary education and/or employment for people with disability.</w:t>
      </w:r>
    </w:p>
    <w:p w14:paraId="7837E1DB" w14:textId="77777777" w:rsidR="00631A7E" w:rsidRPr="001930C6" w:rsidRDefault="00631A7E" w:rsidP="001930C6">
      <w:r w:rsidRPr="001930C6">
        <w:t xml:space="preserve">The Department </w:t>
      </w:r>
      <w:r w:rsidRPr="00996D1D">
        <w:t>for Education</w:t>
      </w:r>
      <w:bookmarkStart w:id="76" w:name="_Ref197678111"/>
      <w:r w:rsidRPr="00847F1B">
        <w:rPr>
          <w:szCs w:val="24"/>
          <w:vertAlign w:val="superscript"/>
        </w:rPr>
        <w:footnoteReference w:id="5"/>
      </w:r>
      <w:bookmarkEnd w:id="76"/>
      <w:r w:rsidRPr="00996D1D">
        <w:t xml:space="preserve"> and TAFE</w:t>
      </w:r>
      <w:r w:rsidRPr="001930C6">
        <w:t xml:space="preserve"> SA lead this action.</w:t>
      </w:r>
    </w:p>
    <w:p w14:paraId="4867C7E7" w14:textId="77777777" w:rsidR="00631A7E" w:rsidRPr="001930C6" w:rsidRDefault="00631A7E" w:rsidP="001930C6">
      <w:r w:rsidRPr="001930C6">
        <w:t xml:space="preserve">This action is currently completed and ongoing. </w:t>
      </w:r>
    </w:p>
    <w:p w14:paraId="767889A8" w14:textId="77777777" w:rsidR="00631A7E" w:rsidRPr="001930C6" w:rsidRDefault="00631A7E" w:rsidP="001930C6">
      <w:pPr>
        <w:pStyle w:val="Heading4"/>
      </w:pPr>
      <w:r w:rsidRPr="001930C6">
        <w:t>Progress in 2024:</w:t>
      </w:r>
    </w:p>
    <w:p w14:paraId="0945E0EE" w14:textId="77777777" w:rsidR="00631A7E" w:rsidRPr="001930C6" w:rsidRDefault="00631A7E" w:rsidP="001930C6">
      <w:bookmarkStart w:id="77" w:name="_Toc168492191"/>
      <w:r w:rsidRPr="001930C6">
        <w:t>Following consultation with secondary schools and stakeholders, improvements were made to the VET Readiness and Orientation (VETRO) program to streamline referral, application, and onboarding for students transitioning to TAFE SA (TAFE). New resources and a data tracking tool were developed to support reasonable adjustments for secondary students with support needs undertaking Language, Literacy, and Numeracy (LLN).</w:t>
      </w:r>
    </w:p>
    <w:p w14:paraId="58D2B758" w14:textId="77777777" w:rsidR="00631A7E" w:rsidRPr="001930C6" w:rsidRDefault="00631A7E" w:rsidP="001930C6">
      <w:r w:rsidRPr="001930C6">
        <w:t>The Enrolment Improvement Project redesigned processes to offer more communication options, better self-service, improved in-person support and stronger connections to available services during enrolment and onboarding.</w:t>
      </w:r>
    </w:p>
    <w:p w14:paraId="26D07D3E" w14:textId="25D056E6" w:rsidR="00631A7E" w:rsidRPr="001930C6" w:rsidRDefault="00631A7E" w:rsidP="001930C6">
      <w:r w:rsidRPr="001930C6">
        <w:t xml:space="preserve">TAFE </w:t>
      </w:r>
      <w:r w:rsidR="000D7BDA">
        <w:t>has</w:t>
      </w:r>
      <w:r w:rsidRPr="001930C6">
        <w:t xml:space="preserve"> partnered with specialist disability, health, and mental health services as well as industry and employers to activate on-campus engagement and participation at both career and orientation activities and events in both metropolitan and regional campuses. </w:t>
      </w:r>
    </w:p>
    <w:p w14:paraId="276177EF" w14:textId="77777777" w:rsidR="00631A7E" w:rsidRPr="00E00CF9" w:rsidRDefault="00631A7E" w:rsidP="00A6663A">
      <w:pPr>
        <w:pStyle w:val="Heading3"/>
        <w:spacing w:after="100" w:afterAutospacing="1" w:line="240" w:lineRule="auto"/>
      </w:pPr>
      <w:bookmarkStart w:id="78" w:name="_Toc202269409"/>
      <w:r w:rsidRPr="00E00CF9">
        <w:t>Action 26:</w:t>
      </w:r>
      <w:bookmarkEnd w:id="77"/>
      <w:bookmarkEnd w:id="78"/>
    </w:p>
    <w:p w14:paraId="6142DF71" w14:textId="77777777" w:rsidR="00631A7E" w:rsidRPr="001930C6" w:rsidRDefault="00631A7E" w:rsidP="001930C6">
      <w:bookmarkStart w:id="79" w:name="_Hlk197339953"/>
      <w:r w:rsidRPr="001930C6">
        <w:t>Determine data required to measure and track the percentage of people living with disability participating and achieving in education and training.</w:t>
      </w:r>
    </w:p>
    <w:bookmarkEnd w:id="79"/>
    <w:p w14:paraId="5D82E72A" w14:textId="77777777" w:rsidR="00631A7E" w:rsidRPr="001930C6" w:rsidRDefault="00631A7E" w:rsidP="001930C6">
      <w:r w:rsidRPr="001930C6">
        <w:t xml:space="preserve">The Department of </w:t>
      </w:r>
      <w:r w:rsidRPr="00996D1D">
        <w:t>Human Services</w:t>
      </w:r>
      <w:r w:rsidRPr="00847F1B">
        <w:rPr>
          <w:szCs w:val="24"/>
          <w:vertAlign w:val="superscript"/>
        </w:rPr>
        <w:footnoteReference w:id="6"/>
      </w:r>
      <w:r w:rsidRPr="00996D1D">
        <w:t>, Department</w:t>
      </w:r>
      <w:r w:rsidRPr="001930C6">
        <w:t xml:space="preserve"> for Education and TAFE SA lead this action.</w:t>
      </w:r>
    </w:p>
    <w:p w14:paraId="31488718" w14:textId="77777777" w:rsidR="00631A7E" w:rsidRPr="001930C6" w:rsidRDefault="00631A7E" w:rsidP="001930C6">
      <w:r w:rsidRPr="001930C6">
        <w:t xml:space="preserve">This action is currently in progress. </w:t>
      </w:r>
    </w:p>
    <w:p w14:paraId="5357D128" w14:textId="77777777" w:rsidR="00631A7E" w:rsidRPr="001930C6" w:rsidRDefault="00631A7E" w:rsidP="001930C6">
      <w:pPr>
        <w:pStyle w:val="Heading4"/>
      </w:pPr>
      <w:r w:rsidRPr="001930C6">
        <w:t>Progress in 2024:</w:t>
      </w:r>
    </w:p>
    <w:p w14:paraId="6AFFC152" w14:textId="77777777" w:rsidR="00631A7E" w:rsidRPr="00847F1B" w:rsidRDefault="00631A7E" w:rsidP="001930C6">
      <w:pPr>
        <w:rPr>
          <w:b/>
          <w:bCs/>
        </w:rPr>
      </w:pPr>
      <w:r w:rsidRPr="00847F1B">
        <w:rPr>
          <w:b/>
          <w:bCs/>
        </w:rPr>
        <w:t>Department for Education (in progress)</w:t>
      </w:r>
    </w:p>
    <w:p w14:paraId="70A8662A" w14:textId="77777777" w:rsidR="00631A7E" w:rsidRPr="001930C6" w:rsidRDefault="00631A7E" w:rsidP="001930C6">
      <w:r w:rsidRPr="001930C6">
        <w:t>A total of 7,346 students with disability received individually supported adjustments under the Inclusive Education Support Program (categories 4-9) or special education option.</w:t>
      </w:r>
    </w:p>
    <w:p w14:paraId="41031C34" w14:textId="01771BA2" w:rsidR="00631A7E" w:rsidRPr="001930C6" w:rsidRDefault="00631A7E" w:rsidP="001930C6">
      <w:r w:rsidRPr="001930C6">
        <w:lastRenderedPageBreak/>
        <w:t>Additionally, the Department for Education (DfE) measures the percentage of employees who identify as living with disability through self-reported data from the Employee Information Kiosk (EIK) and the myWellbeing Survey. In 2024, 953 employees identified via the EIK—over 200 more than in 2023—while the myWellbeing Survey recorded 1,163 employees (7.5% of respondents) identifying as living with a disability. To improve data accuracy and consistency, the department will launch a dedicated program in 2025 to develop a comprehensive workforce diversity data strategy, building on existing systems and functionality.</w:t>
      </w:r>
    </w:p>
    <w:p w14:paraId="2F5DBEE6" w14:textId="77777777" w:rsidR="00631A7E" w:rsidRPr="00847F1B" w:rsidRDefault="00631A7E" w:rsidP="001930C6">
      <w:pPr>
        <w:rPr>
          <w:b/>
          <w:bCs/>
        </w:rPr>
      </w:pPr>
      <w:r w:rsidRPr="00847F1B">
        <w:rPr>
          <w:b/>
          <w:bCs/>
        </w:rPr>
        <w:t>TAFE SA (completed and ongoing)</w:t>
      </w:r>
    </w:p>
    <w:p w14:paraId="3A714663" w14:textId="77777777" w:rsidR="00631A7E" w:rsidRPr="001930C6" w:rsidRDefault="00631A7E" w:rsidP="001930C6">
      <w:bookmarkStart w:id="80" w:name="_Toc168492192"/>
      <w:r w:rsidRPr="001930C6">
        <w:t>The introduction of Fee-Free TAFE has strengthened access to training for priority cohorts, including people with disability. To better support students with disability, organisational reporting systems now capture both participation and completion rates. Enhanced completion reporting enables more targeted support for students at risk of non-completion.</w:t>
      </w:r>
    </w:p>
    <w:p w14:paraId="4B42D6FE" w14:textId="77777777" w:rsidR="00631A7E" w:rsidRPr="001930C6" w:rsidRDefault="00631A7E" w:rsidP="001930C6">
      <w:r w:rsidRPr="001930C6">
        <w:t>Improvements to the Enterprise Customer Relationship Management System have also strengthened engagement with secondary school students and stakeholders. A centralised system for individual support plans improves access for educators and support staff and identifies support needs for students with disability when they commence vocational training.</w:t>
      </w:r>
    </w:p>
    <w:p w14:paraId="27875265" w14:textId="77777777" w:rsidR="00631A7E" w:rsidRDefault="00631A7E" w:rsidP="00A6663A">
      <w:pPr>
        <w:pStyle w:val="Heading3"/>
        <w:spacing w:after="100" w:afterAutospacing="1" w:line="240" w:lineRule="auto"/>
      </w:pPr>
      <w:bookmarkStart w:id="81" w:name="_Toc202269410"/>
      <w:r>
        <w:t>Action 27:</w:t>
      </w:r>
      <w:bookmarkEnd w:id="80"/>
      <w:bookmarkEnd w:id="81"/>
    </w:p>
    <w:p w14:paraId="0D70B5C0" w14:textId="77777777" w:rsidR="00631A7E" w:rsidRPr="001930C6" w:rsidRDefault="00631A7E" w:rsidP="001930C6">
      <w:r w:rsidRPr="001930C6">
        <w:t>State authorities to facilitate meaningful volunteering opportunities for people living with disability and to identify clear pathways to transition from volunteering to work placement.</w:t>
      </w:r>
    </w:p>
    <w:p w14:paraId="37F93E0C" w14:textId="7927E018" w:rsidR="00631A7E" w:rsidRPr="001930C6" w:rsidRDefault="00631A7E" w:rsidP="001930C6">
      <w:r w:rsidRPr="001930C6">
        <w:t xml:space="preserve">All </w:t>
      </w:r>
      <w:r w:rsidR="00886F27">
        <w:t>state</w:t>
      </w:r>
      <w:r w:rsidR="00886F27" w:rsidRPr="00FC29A2">
        <w:t xml:space="preserve"> </w:t>
      </w:r>
      <w:r w:rsidR="00886F27">
        <w:t>g</w:t>
      </w:r>
      <w:r w:rsidRPr="001930C6">
        <w:t>overnment agencies and local councils lead this action.</w:t>
      </w:r>
    </w:p>
    <w:p w14:paraId="53CD2ED6" w14:textId="77777777" w:rsidR="00631A7E" w:rsidRPr="001930C6" w:rsidRDefault="00631A7E" w:rsidP="001930C6">
      <w:r w:rsidRPr="001930C6">
        <w:t>This action is currently in progress.</w:t>
      </w:r>
    </w:p>
    <w:p w14:paraId="018AA914" w14:textId="77777777" w:rsidR="00631A7E" w:rsidRPr="00DB270C" w:rsidRDefault="00631A7E" w:rsidP="00A6663A">
      <w:pPr>
        <w:pStyle w:val="ListParagraph"/>
        <w:spacing w:after="100" w:afterAutospacing="1" w:line="240" w:lineRule="auto"/>
        <w:rPr>
          <w:szCs w:val="24"/>
        </w:rPr>
      </w:pPr>
      <w:r w:rsidRPr="00DB270C">
        <w:rPr>
          <w:szCs w:val="24"/>
        </w:rPr>
        <w:t>Completed and ongoing - 41%</w:t>
      </w:r>
    </w:p>
    <w:p w14:paraId="3F8515DE" w14:textId="77777777" w:rsidR="00631A7E" w:rsidRPr="00DB270C" w:rsidRDefault="00631A7E" w:rsidP="00A6663A">
      <w:pPr>
        <w:pStyle w:val="ListParagraph"/>
        <w:spacing w:after="100" w:afterAutospacing="1" w:line="240" w:lineRule="auto"/>
        <w:rPr>
          <w:szCs w:val="24"/>
        </w:rPr>
      </w:pPr>
      <w:r w:rsidRPr="00DB270C">
        <w:rPr>
          <w:szCs w:val="24"/>
        </w:rPr>
        <w:t>In progress - 38%</w:t>
      </w:r>
    </w:p>
    <w:p w14:paraId="6FA4C8ED" w14:textId="7BBAFDCA" w:rsidR="00631A7E" w:rsidRPr="00DB270C" w:rsidRDefault="00631A7E" w:rsidP="00A6663A">
      <w:pPr>
        <w:pStyle w:val="ListParagraph"/>
        <w:spacing w:after="100" w:afterAutospacing="1" w:line="240" w:lineRule="auto"/>
        <w:rPr>
          <w:szCs w:val="24"/>
        </w:rPr>
      </w:pPr>
      <w:r w:rsidRPr="00DB270C">
        <w:rPr>
          <w:szCs w:val="24"/>
        </w:rPr>
        <w:t>Not yet started - 2</w:t>
      </w:r>
      <w:r w:rsidR="00C35652">
        <w:rPr>
          <w:szCs w:val="24"/>
        </w:rPr>
        <w:t>1</w:t>
      </w:r>
      <w:r w:rsidRPr="00DB270C">
        <w:rPr>
          <w:szCs w:val="24"/>
        </w:rPr>
        <w:t>%</w:t>
      </w:r>
    </w:p>
    <w:p w14:paraId="37311988" w14:textId="77777777" w:rsidR="00631A7E" w:rsidRPr="001930C6" w:rsidRDefault="00631A7E" w:rsidP="001930C6">
      <w:pPr>
        <w:pStyle w:val="Heading4"/>
      </w:pPr>
      <w:r w:rsidRPr="001930C6">
        <w:t>Progress in 2024:</w:t>
      </w:r>
    </w:p>
    <w:p w14:paraId="71AD43BB" w14:textId="77777777" w:rsidR="00631A7E" w:rsidRPr="001930C6" w:rsidRDefault="00631A7E" w:rsidP="001930C6">
      <w:r w:rsidRPr="001930C6">
        <w:t xml:space="preserve">The City of Mitcham collaborates with Autism SA, Barkuma, and Catherine House to offer supported volunteer placements through its library program. All volunteers receive induction and staff support to build confidence and workplace skills, helping them move toward future employment. In 2024, one library volunteer used their experience to successfully apply for a role with the City of Holdfast Bay. A volunteer at the Pasadena Community Centre gained the confidence to lead sewing classes and was recognised as Council's Young Citizen of the Year in 2023 for their contributions. </w:t>
      </w:r>
    </w:p>
    <w:p w14:paraId="1F0C4829" w14:textId="075E8BB9" w:rsidR="00631A7E" w:rsidRPr="001930C6" w:rsidRDefault="00BF3292" w:rsidP="001930C6">
      <w:r>
        <w:lastRenderedPageBreak/>
        <w:t>The</w:t>
      </w:r>
      <w:r w:rsidR="00631A7E" w:rsidRPr="001930C6">
        <w:t xml:space="preserve"> City of Holdfast Bay placed 17 people living with disability across various programs, including gardening (1), environment (3), aged care (4), library (2), community centres (4), youth program (1), veterans shed (1), and a transport program (1). Council collaborates with job providers to offer volunteering opportunities that help individuals build skills, experience and confidence.</w:t>
      </w:r>
    </w:p>
    <w:p w14:paraId="3538FDAD" w14:textId="77777777" w:rsidR="00631A7E" w:rsidRPr="001930C6" w:rsidRDefault="00631A7E" w:rsidP="001930C6">
      <w:r w:rsidRPr="001930C6">
        <w:t>The Department of Human Services (DHS) runs two main volunteer programs: the Community Visitors Scheme (CVS) and the Women’s Information Service (WIS). In 2024, 18% of CVS volunteers reported mental ill health and 11% disclosed a disability, while 19% of WIS volunteers disclosed a disability. Both programs promote inclusivity through tailored support and accessible practices, helping some volunteers move into paid employment. Additionally, Volunteering SA&amp;NT delivered specific training for organisations on disability inclusive volunteering. Work was also done to refresh the Volunteering Strategy for SA 2021-2027 to identify and improve inclusivity and accessibility of volunteer opportunities.</w:t>
      </w:r>
    </w:p>
    <w:p w14:paraId="666892D6" w14:textId="75325A68" w:rsidR="00631A7E" w:rsidRPr="001930C6" w:rsidRDefault="00631A7E" w:rsidP="001930C6">
      <w:r w:rsidRPr="001930C6">
        <w:t>Since launching the Volunteering Action Plan 2023–2026, the Department for Correctional Services (DCS) volunteering team has continued to explore ways to provide accessible volunteering opportunities. In 2024, they partnered with a Disability Employment Service to create accessible recruitment pathways and support volunteers with disabilities, leading to new placements. DCS also assists volunteers in gaining experience to transition into paid roles and is exploring additional training opportunities, such as Certificates in Active Volunteering, to support volunteer development.</w:t>
      </w:r>
    </w:p>
    <w:p w14:paraId="54D61666" w14:textId="3FB4F4A0" w:rsidR="00631A7E" w:rsidRPr="00CA1A29" w:rsidRDefault="00631A7E" w:rsidP="00A6663A">
      <w:pPr>
        <w:pStyle w:val="Heading2"/>
        <w:spacing w:before="0" w:after="100" w:afterAutospacing="1" w:line="240" w:lineRule="auto"/>
      </w:pPr>
      <w:bookmarkStart w:id="82" w:name="_Toc168492193"/>
      <w:bookmarkStart w:id="83" w:name="_Toc202269411"/>
      <w:r w:rsidRPr="00CA1A29">
        <w:t xml:space="preserve">Outcome </w:t>
      </w:r>
      <w:r w:rsidR="00A6663A">
        <w:t xml:space="preserve">area </w:t>
      </w:r>
      <w:r w:rsidRPr="00CA1A29">
        <w:t xml:space="preserve">6: Health and </w:t>
      </w:r>
      <w:r w:rsidR="008D2CA1" w:rsidRPr="00CA1A29">
        <w:t>wellbeing</w:t>
      </w:r>
      <w:bookmarkEnd w:id="82"/>
      <w:bookmarkEnd w:id="83"/>
    </w:p>
    <w:p w14:paraId="34262E28" w14:textId="77777777" w:rsidR="00631A7E" w:rsidRPr="00EF445C" w:rsidRDefault="00631A7E" w:rsidP="00A6663A">
      <w:pPr>
        <w:spacing w:after="100" w:afterAutospacing="1" w:line="240" w:lineRule="auto"/>
      </w:pPr>
      <w:r w:rsidRPr="00EF445C">
        <w:t>People with disability attain the highest possible health and wellbeing outcomes throughout their lives.</w:t>
      </w:r>
    </w:p>
    <w:p w14:paraId="37C58BF9" w14:textId="77777777" w:rsidR="00631A7E" w:rsidRDefault="00631A7E" w:rsidP="00A6663A">
      <w:pPr>
        <w:pStyle w:val="Heading3"/>
        <w:spacing w:after="100" w:afterAutospacing="1" w:line="240" w:lineRule="auto"/>
      </w:pPr>
      <w:bookmarkStart w:id="84" w:name="_Toc168492194"/>
      <w:bookmarkStart w:id="85" w:name="_Toc202269412"/>
      <w:r>
        <w:t>Action 28:</w:t>
      </w:r>
      <w:bookmarkEnd w:id="84"/>
      <w:bookmarkEnd w:id="85"/>
    </w:p>
    <w:p w14:paraId="3097A853" w14:textId="77777777" w:rsidR="00631A7E" w:rsidRPr="001930C6" w:rsidRDefault="00631A7E" w:rsidP="001930C6">
      <w:r w:rsidRPr="001930C6">
        <w:t>Promote liaison and communication links between health services and disability support services and improve the continuity of supports, including psychosocial supports, during hospitalisation.</w:t>
      </w:r>
    </w:p>
    <w:p w14:paraId="45213BF6" w14:textId="77777777" w:rsidR="00631A7E" w:rsidRPr="001930C6" w:rsidRDefault="00631A7E" w:rsidP="001930C6">
      <w:r w:rsidRPr="001930C6">
        <w:t>The Department for Health and Wellbeing leads this action.</w:t>
      </w:r>
    </w:p>
    <w:p w14:paraId="342AD773" w14:textId="77777777" w:rsidR="00631A7E" w:rsidRPr="001930C6" w:rsidRDefault="00631A7E" w:rsidP="001930C6">
      <w:r w:rsidRPr="001930C6">
        <w:t>This action is currently completed and ongoing.</w:t>
      </w:r>
    </w:p>
    <w:p w14:paraId="6A8E1A94" w14:textId="77777777" w:rsidR="00631A7E" w:rsidRPr="00CA1A29" w:rsidRDefault="00631A7E" w:rsidP="001930C6">
      <w:pPr>
        <w:pStyle w:val="Heading4"/>
      </w:pPr>
      <w:r w:rsidRPr="00CA1A29">
        <w:t>Progress in 2024:</w:t>
      </w:r>
    </w:p>
    <w:p w14:paraId="689E8EA8" w14:textId="5122EF34" w:rsidR="00631A7E" w:rsidRPr="00FC4C6D" w:rsidRDefault="00631A7E" w:rsidP="00A6663A">
      <w:pPr>
        <w:spacing w:after="100" w:afterAutospacing="1" w:line="240" w:lineRule="auto"/>
        <w:rPr>
          <w:b/>
        </w:rPr>
      </w:pPr>
      <w:bookmarkStart w:id="86" w:name="_Hlk197690302"/>
      <w:bookmarkStart w:id="87" w:name="_Toc168492195"/>
      <w:r w:rsidRPr="00FC4C6D">
        <w:t xml:space="preserve">The </w:t>
      </w:r>
      <w:r w:rsidRPr="00FC4C6D">
        <w:rPr>
          <w:bCs/>
        </w:rPr>
        <w:t>Department for Health and Wellbeing</w:t>
      </w:r>
      <w:r w:rsidRPr="00FC4C6D">
        <w:t xml:space="preserve"> (DHW) in partnership with Local Health Networks (LHNs), has continued to promote links between health services and disability support services. </w:t>
      </w:r>
      <w:r>
        <w:t>E</w:t>
      </w:r>
      <w:r w:rsidRPr="00FC4C6D">
        <w:t>ach metropolitan LHN has established a lead Clinical NDIS/Disability role which specialises connecting NDIS participants with suitable disability support services</w:t>
      </w:r>
      <w:r>
        <w:t xml:space="preserve"> and provides</w:t>
      </w:r>
      <w:r w:rsidRPr="00FC4C6D">
        <w:t xml:space="preserve"> expert advice to other clinicians in complex cases.</w:t>
      </w:r>
    </w:p>
    <w:p w14:paraId="25D3BCA4" w14:textId="77777777" w:rsidR="00631A7E" w:rsidRPr="0010057E" w:rsidRDefault="00631A7E" w:rsidP="00A6663A">
      <w:pPr>
        <w:spacing w:after="100" w:afterAutospacing="1" w:line="240" w:lineRule="auto"/>
      </w:pPr>
      <w:r w:rsidRPr="0010057E">
        <w:lastRenderedPageBreak/>
        <w:t>The Integrated Care Systems (ICS) Directorate within DHW provides expert advice and system leadership to strengthen links between health services and disability supports. ICS works closely with disability service providers and the National Disability Insurance Agency (NDIA) to improve coordination across the public health system. In partnership with LHNs, DHW supports continuity of care during hospital stays and collaborates with the NDIA to help NDIS participants maintain regular supports while hospitalised.</w:t>
      </w:r>
    </w:p>
    <w:p w14:paraId="46F8B1D9" w14:textId="77777777" w:rsidR="00631A7E" w:rsidRDefault="00631A7E" w:rsidP="00A6663A">
      <w:pPr>
        <w:pStyle w:val="Heading3"/>
        <w:spacing w:after="100" w:afterAutospacing="1" w:line="240" w:lineRule="auto"/>
      </w:pPr>
      <w:bookmarkStart w:id="88" w:name="_Toc202269413"/>
      <w:bookmarkEnd w:id="86"/>
      <w:r>
        <w:t>Action 29:</w:t>
      </w:r>
      <w:bookmarkEnd w:id="87"/>
      <w:bookmarkEnd w:id="88"/>
    </w:p>
    <w:p w14:paraId="4DCBBC9B" w14:textId="77777777" w:rsidR="00631A7E" w:rsidRPr="001930C6" w:rsidRDefault="00631A7E" w:rsidP="001930C6">
      <w:r w:rsidRPr="00BC4E8A">
        <w:t xml:space="preserve">Engage and consult with people with disability, their families and carers to identify their </w:t>
      </w:r>
      <w:r w:rsidRPr="001930C6">
        <w:t>safety needs in the event of a disaster or emergency.</w:t>
      </w:r>
    </w:p>
    <w:p w14:paraId="1C0F59EE" w14:textId="77777777" w:rsidR="00631A7E" w:rsidRPr="001930C6" w:rsidRDefault="00631A7E" w:rsidP="001930C6">
      <w:r w:rsidRPr="001930C6">
        <w:t>The South Australia Police leads this action.</w:t>
      </w:r>
    </w:p>
    <w:p w14:paraId="7168C3C8" w14:textId="77777777" w:rsidR="00631A7E" w:rsidRPr="001930C6" w:rsidRDefault="00631A7E" w:rsidP="001930C6">
      <w:r w:rsidRPr="001930C6">
        <w:t>This action is currently in progress.</w:t>
      </w:r>
    </w:p>
    <w:p w14:paraId="3A2B442C" w14:textId="77777777" w:rsidR="00631A7E" w:rsidRPr="001930C6" w:rsidRDefault="00631A7E" w:rsidP="001930C6">
      <w:pPr>
        <w:pStyle w:val="Heading4"/>
      </w:pPr>
      <w:r w:rsidRPr="001930C6">
        <w:t>Progress in 2024:</w:t>
      </w:r>
    </w:p>
    <w:p w14:paraId="28E30ED2" w14:textId="7369F039" w:rsidR="00631A7E" w:rsidRPr="001930C6" w:rsidRDefault="00631A7E" w:rsidP="001930C6">
      <w:r w:rsidRPr="001930C6">
        <w:t xml:space="preserve">Members from the South Australia Police (SAPOL) Emergency Management Section undertook the Person-Centred Emergency Planning (P-CEP) training course from </w:t>
      </w:r>
      <w:r w:rsidR="00C7633C">
        <w:t>the</w:t>
      </w:r>
      <w:r w:rsidR="00C7633C" w:rsidRPr="001930C6">
        <w:t xml:space="preserve"> </w:t>
      </w:r>
      <w:r w:rsidRPr="001930C6">
        <w:t xml:space="preserve">University </w:t>
      </w:r>
      <w:r w:rsidR="00C7633C">
        <w:t xml:space="preserve">of Sydney </w:t>
      </w:r>
      <w:r w:rsidRPr="001930C6">
        <w:t>and have been working on communication changes to the SAPOL website to increase support.</w:t>
      </w:r>
    </w:p>
    <w:p w14:paraId="3C160A1C" w14:textId="2D9062C6" w:rsidR="00631A7E" w:rsidRDefault="00631A7E" w:rsidP="001930C6">
      <w:pPr>
        <w:rPr>
          <w:rFonts w:eastAsiaTheme="majorEastAsia"/>
          <w:b/>
          <w:color w:val="0F4761" w:themeColor="accent1" w:themeShade="BF"/>
          <w:spacing w:val="-10"/>
          <w:kern w:val="28"/>
          <w:sz w:val="36"/>
          <w:szCs w:val="56"/>
        </w:rPr>
      </w:pPr>
      <w:r w:rsidRPr="00A954C8">
        <w:t xml:space="preserve">Additionally, the </w:t>
      </w:r>
      <w:r w:rsidRPr="00847F1B">
        <w:t>Australia New Zealand Polic</w:t>
      </w:r>
      <w:r w:rsidR="00064C61">
        <w:t>ing</w:t>
      </w:r>
      <w:r w:rsidRPr="00847F1B">
        <w:t xml:space="preserve"> Advisory Agency Incident and Emergency Management </w:t>
      </w:r>
      <w:r w:rsidR="00C977FE">
        <w:t>T</w:t>
      </w:r>
      <w:r w:rsidRPr="00847F1B">
        <w:t xml:space="preserve">raining </w:t>
      </w:r>
      <w:r w:rsidR="00C977FE">
        <w:t>G</w:t>
      </w:r>
      <w:r w:rsidRPr="00847F1B">
        <w:t>uidelines</w:t>
      </w:r>
      <w:r w:rsidRPr="00A954C8">
        <w:t xml:space="preserve"> were launched and include provisions around Public Information – communication, this includes vulnerable and/or at-risk members of the community including people with physical disability and/or mental disability.</w:t>
      </w:r>
    </w:p>
    <w:p w14:paraId="348EA279" w14:textId="30EC0210" w:rsidR="00631A7E" w:rsidRDefault="00631A7E" w:rsidP="00A6663A">
      <w:pPr>
        <w:pStyle w:val="Heading2"/>
        <w:spacing w:before="0" w:after="100" w:afterAutospacing="1" w:line="240" w:lineRule="auto"/>
      </w:pPr>
      <w:bookmarkStart w:id="89" w:name="_Toc168492197"/>
      <w:bookmarkStart w:id="90" w:name="_Toc202269414"/>
      <w:r>
        <w:t xml:space="preserve">Outcome </w:t>
      </w:r>
      <w:r w:rsidR="00A6663A">
        <w:t xml:space="preserve">area </w:t>
      </w:r>
      <w:r>
        <w:t xml:space="preserve">7: Community </w:t>
      </w:r>
      <w:r w:rsidR="008D2CA1">
        <w:t>attitudes</w:t>
      </w:r>
      <w:bookmarkEnd w:id="89"/>
      <w:bookmarkEnd w:id="90"/>
    </w:p>
    <w:p w14:paraId="5EFBCEAD" w14:textId="77777777" w:rsidR="00631A7E" w:rsidRPr="00EF445C" w:rsidRDefault="00631A7E" w:rsidP="00A6663A">
      <w:pPr>
        <w:spacing w:after="100" w:afterAutospacing="1" w:line="240" w:lineRule="auto"/>
      </w:pPr>
      <w:r w:rsidRPr="00CA1A29">
        <w:t>Community attitudes support equality, inclusion and</w:t>
      </w:r>
      <w:r w:rsidRPr="00EF445C">
        <w:t xml:space="preserve"> participation in society for people with disability.</w:t>
      </w:r>
    </w:p>
    <w:p w14:paraId="7D34B110" w14:textId="77777777" w:rsidR="00631A7E" w:rsidRDefault="00631A7E" w:rsidP="00A6663A">
      <w:pPr>
        <w:pStyle w:val="Heading3"/>
        <w:spacing w:after="100" w:afterAutospacing="1" w:line="240" w:lineRule="auto"/>
      </w:pPr>
      <w:bookmarkStart w:id="91" w:name="_Toc168492199"/>
      <w:bookmarkStart w:id="92" w:name="_Toc202269415"/>
      <w:r>
        <w:t>Action 32:</w:t>
      </w:r>
      <w:bookmarkEnd w:id="91"/>
      <w:bookmarkEnd w:id="92"/>
    </w:p>
    <w:p w14:paraId="6979BA6E" w14:textId="77777777" w:rsidR="00631A7E" w:rsidRPr="001930C6" w:rsidRDefault="00631A7E" w:rsidP="001930C6">
      <w:r w:rsidRPr="001930C6">
        <w:t>Provide opportunities to arts organisations, cultural institutions, sporting organisations and community clubs to run disability training to promote active participation and inclusion of people with disability.</w:t>
      </w:r>
    </w:p>
    <w:p w14:paraId="7DF20578" w14:textId="77777777" w:rsidR="00631A7E" w:rsidRPr="001930C6" w:rsidRDefault="00631A7E" w:rsidP="001930C6">
      <w:r w:rsidRPr="001930C6">
        <w:t>The Office for Recreation, Sport and Racing and Department of the Premier and Cabinet lead this action.</w:t>
      </w:r>
    </w:p>
    <w:p w14:paraId="58C4B2AF" w14:textId="77777777" w:rsidR="00631A7E" w:rsidRPr="001930C6" w:rsidRDefault="00631A7E" w:rsidP="001930C6">
      <w:r w:rsidRPr="001930C6">
        <w:t>This action is currently in progress.</w:t>
      </w:r>
    </w:p>
    <w:p w14:paraId="7C9001F6" w14:textId="77777777" w:rsidR="00631A7E" w:rsidRPr="00C07D28" w:rsidRDefault="00631A7E" w:rsidP="001930C6">
      <w:pPr>
        <w:pStyle w:val="Heading4"/>
      </w:pPr>
      <w:r>
        <w:t>Progress in 2024</w:t>
      </w:r>
      <w:r w:rsidRPr="00C07D28">
        <w:t>:</w:t>
      </w:r>
    </w:p>
    <w:p w14:paraId="3BA83925" w14:textId="77777777" w:rsidR="00631A7E" w:rsidRPr="00847F1B" w:rsidRDefault="00631A7E" w:rsidP="001930C6">
      <w:pPr>
        <w:rPr>
          <w:b/>
          <w:bCs/>
        </w:rPr>
      </w:pPr>
      <w:bookmarkStart w:id="93" w:name="_Toc168492200"/>
      <w:r w:rsidRPr="00847F1B">
        <w:rPr>
          <w:b/>
          <w:bCs/>
        </w:rPr>
        <w:t>Office for Recreation, Sport and Racing (completed and ongoing)</w:t>
      </w:r>
    </w:p>
    <w:p w14:paraId="3FA5272B" w14:textId="6E62D7D5" w:rsidR="00631A7E" w:rsidRPr="00CA1A29" w:rsidRDefault="00631A7E" w:rsidP="001930C6">
      <w:r w:rsidRPr="00CA1A29">
        <w:lastRenderedPageBreak/>
        <w:t>The Office for Recreation, Sport and Racing (ORSR) promotes a number of courses available online to support coaches including</w:t>
      </w:r>
      <w:r w:rsidR="00B85511">
        <w:t xml:space="preserve"> the</w:t>
      </w:r>
      <w:r w:rsidRPr="005D2E21">
        <w:t xml:space="preserve"> </w:t>
      </w:r>
      <w:r w:rsidRPr="00847F1B">
        <w:t>Play by the Rules Inclusive Coaching Course</w:t>
      </w:r>
      <w:r w:rsidRPr="005D2E21">
        <w:t>,</w:t>
      </w:r>
      <w:r w:rsidRPr="00CA1A29">
        <w:t xml:space="preserve"> co-funded by </w:t>
      </w:r>
      <w:r w:rsidR="00B61154">
        <w:t>state</w:t>
      </w:r>
      <w:r w:rsidR="00B61154" w:rsidRPr="00FC29A2">
        <w:t xml:space="preserve"> </w:t>
      </w:r>
      <w:r w:rsidRPr="00CA1A29">
        <w:t xml:space="preserve">and </w:t>
      </w:r>
      <w:r w:rsidR="00B61154">
        <w:t>t</w:t>
      </w:r>
      <w:r w:rsidRPr="00CA1A29">
        <w:t xml:space="preserve">erritory </w:t>
      </w:r>
      <w:r w:rsidR="00B61154">
        <w:t>g</w:t>
      </w:r>
      <w:r w:rsidRPr="00CA1A29">
        <w:t xml:space="preserve">overnments and the </w:t>
      </w:r>
      <w:r w:rsidRPr="00847F1B">
        <w:t>Inclusive Sport Academy</w:t>
      </w:r>
      <w:r w:rsidRPr="00CA1A29">
        <w:t xml:space="preserve"> online learning portal with Special Olympics Australia to further their knowledge so that sport is inclusive to all abilities.</w:t>
      </w:r>
    </w:p>
    <w:p w14:paraId="3DDC7796" w14:textId="77777777" w:rsidR="00631A7E" w:rsidRPr="00847F1B" w:rsidRDefault="00631A7E" w:rsidP="001930C6">
      <w:pPr>
        <w:rPr>
          <w:b/>
          <w:bCs/>
        </w:rPr>
      </w:pPr>
      <w:r w:rsidRPr="00847F1B">
        <w:rPr>
          <w:b/>
          <w:bCs/>
        </w:rPr>
        <w:t>Department of the Premier and Cabinet (in progress)</w:t>
      </w:r>
    </w:p>
    <w:p w14:paraId="4DE47C99" w14:textId="172A2218" w:rsidR="00631A7E" w:rsidRPr="00CA1A29" w:rsidRDefault="00D370E2" w:rsidP="001930C6">
      <w:r>
        <w:t>The</w:t>
      </w:r>
      <w:r w:rsidR="00631A7E" w:rsidRPr="00CA1A29">
        <w:t xml:space="preserve"> Office for Autism delivered its inaugural grants program – ‘Autism works in the community’ grants. With a program value of $250,000, the grants program delivered 17 diverse projects with benefits across South Australia. A key highlight of this program was bringing all grant recipients together to undertake Autism Awareness and Understanding training.  This ensured that all projects were based on solid foundations of mutual understanding of autism and inclusive principles. Funded projects delivered benefits to Autistic people in the areas of knowledge and understanding, wellbeing, connection and belonging, and employment and opportunity. </w:t>
      </w:r>
    </w:p>
    <w:p w14:paraId="24C26EF3" w14:textId="11284DC7" w:rsidR="00631A7E" w:rsidRPr="00CA1A29" w:rsidRDefault="00631A7E" w:rsidP="001930C6">
      <w:r w:rsidRPr="00CA1A29">
        <w:t xml:space="preserve">The Create SA </w:t>
      </w:r>
      <w:hyperlink r:id="rId31" w:history="1">
        <w:r w:rsidRPr="00CA1A29">
          <w:rPr>
            <w:rStyle w:val="Hyperlink"/>
            <w:szCs w:val="24"/>
          </w:rPr>
          <w:t>2023-2026 Arts Organisations Program</w:t>
        </w:r>
      </w:hyperlink>
      <w:r w:rsidRPr="00CA1A29">
        <w:t xml:space="preserve"> funding agreements include a clause requiring all funded organisations to have an active </w:t>
      </w:r>
      <w:r w:rsidR="009E4C88">
        <w:t>DAIP</w:t>
      </w:r>
      <w:r w:rsidRPr="00CA1A29">
        <w:t>, which encourages those organisations to provide training, improve awareness and promote active participation and inclusion for people with disability.</w:t>
      </w:r>
    </w:p>
    <w:p w14:paraId="52271D91" w14:textId="77777777" w:rsidR="00631A7E" w:rsidRPr="00D110B0" w:rsidRDefault="00631A7E" w:rsidP="00847F1B">
      <w:pPr>
        <w:pStyle w:val="Heading3"/>
      </w:pPr>
      <w:bookmarkStart w:id="94" w:name="_Toc202269416"/>
      <w:r w:rsidRPr="00D110B0">
        <w:t>Action 33:</w:t>
      </w:r>
      <w:bookmarkEnd w:id="93"/>
      <w:bookmarkEnd w:id="94"/>
    </w:p>
    <w:p w14:paraId="41A633D8" w14:textId="77777777" w:rsidR="00631A7E" w:rsidRPr="00CA1A29" w:rsidRDefault="00631A7E" w:rsidP="00A6663A">
      <w:pPr>
        <w:spacing w:after="100" w:afterAutospacing="1" w:line="240" w:lineRule="auto"/>
        <w:rPr>
          <w:szCs w:val="24"/>
        </w:rPr>
      </w:pPr>
      <w:r w:rsidRPr="00CA1A29">
        <w:rPr>
          <w:szCs w:val="24"/>
        </w:rPr>
        <w:t>Provide opportunities for active participation in decision-making for people living with disability, with particular focus on the identified priority groups:</w:t>
      </w:r>
    </w:p>
    <w:p w14:paraId="201FBC17" w14:textId="77777777" w:rsidR="00631A7E" w:rsidRPr="00CA1A29" w:rsidRDefault="00631A7E" w:rsidP="00A6663A">
      <w:pPr>
        <w:pStyle w:val="ListParagraph"/>
        <w:spacing w:after="100" w:afterAutospacing="1" w:line="240" w:lineRule="auto"/>
      </w:pPr>
      <w:r w:rsidRPr="00CA1A29">
        <w:t>Aboriginal people</w:t>
      </w:r>
    </w:p>
    <w:p w14:paraId="7C7F70EE" w14:textId="77777777" w:rsidR="00631A7E" w:rsidRPr="00CA1A29" w:rsidRDefault="00631A7E" w:rsidP="00A6663A">
      <w:pPr>
        <w:pStyle w:val="ListParagraph"/>
        <w:spacing w:after="100" w:afterAutospacing="1" w:line="240" w:lineRule="auto"/>
      </w:pPr>
      <w:r w:rsidRPr="00CA1A29">
        <w:t>culturally and linguistically diverse communities</w:t>
      </w:r>
    </w:p>
    <w:p w14:paraId="401C4B9A" w14:textId="77777777" w:rsidR="00631A7E" w:rsidRPr="00CA1A29" w:rsidRDefault="00631A7E" w:rsidP="00A6663A">
      <w:pPr>
        <w:pStyle w:val="ListParagraph"/>
        <w:spacing w:after="100" w:afterAutospacing="1" w:line="240" w:lineRule="auto"/>
      </w:pPr>
      <w:r w:rsidRPr="00CA1A29">
        <w:t>women</w:t>
      </w:r>
    </w:p>
    <w:p w14:paraId="188D3794" w14:textId="77777777" w:rsidR="00631A7E" w:rsidRPr="00CA1A29" w:rsidRDefault="00631A7E" w:rsidP="00A6663A">
      <w:pPr>
        <w:pStyle w:val="ListParagraph"/>
        <w:spacing w:after="100" w:afterAutospacing="1" w:line="240" w:lineRule="auto"/>
      </w:pPr>
      <w:r w:rsidRPr="00CA1A29">
        <w:t>children (and young people).</w:t>
      </w:r>
    </w:p>
    <w:p w14:paraId="7C99DA11" w14:textId="0544C1CD" w:rsidR="00631A7E" w:rsidRPr="001930C6" w:rsidRDefault="00631A7E" w:rsidP="001930C6">
      <w:r w:rsidRPr="001930C6">
        <w:t xml:space="preserve">All </w:t>
      </w:r>
      <w:r w:rsidR="00B61154">
        <w:t>state</w:t>
      </w:r>
      <w:r w:rsidR="00B61154" w:rsidRPr="00FC29A2">
        <w:t xml:space="preserve"> </w:t>
      </w:r>
      <w:r w:rsidR="00B61154">
        <w:t>g</w:t>
      </w:r>
      <w:r w:rsidRPr="001930C6">
        <w:t>overnment agencies and local councils lead this action.</w:t>
      </w:r>
    </w:p>
    <w:p w14:paraId="4C8440CC" w14:textId="77777777" w:rsidR="00631A7E" w:rsidRPr="001930C6" w:rsidRDefault="00631A7E" w:rsidP="001930C6">
      <w:r w:rsidRPr="001930C6">
        <w:t>This action is currently in progress.</w:t>
      </w:r>
    </w:p>
    <w:p w14:paraId="08B6C2CE" w14:textId="77777777" w:rsidR="00631A7E" w:rsidRPr="00CA1A29" w:rsidRDefault="00631A7E" w:rsidP="00A6663A">
      <w:pPr>
        <w:pStyle w:val="ListParagraph"/>
        <w:spacing w:after="100" w:afterAutospacing="1" w:line="240" w:lineRule="auto"/>
      </w:pPr>
      <w:r w:rsidRPr="00CA1A29">
        <w:t>Completed and ongoing - 48%</w:t>
      </w:r>
    </w:p>
    <w:p w14:paraId="665C1381" w14:textId="77777777" w:rsidR="00631A7E" w:rsidRPr="00CA1A29" w:rsidRDefault="00631A7E" w:rsidP="00A6663A">
      <w:pPr>
        <w:pStyle w:val="ListParagraph"/>
        <w:spacing w:after="100" w:afterAutospacing="1" w:line="240" w:lineRule="auto"/>
      </w:pPr>
      <w:r w:rsidRPr="00CA1A29">
        <w:t>In progress - 44%</w:t>
      </w:r>
    </w:p>
    <w:p w14:paraId="75651E51" w14:textId="77777777" w:rsidR="00631A7E" w:rsidRPr="00CA1A29" w:rsidRDefault="00631A7E" w:rsidP="00A6663A">
      <w:pPr>
        <w:pStyle w:val="ListParagraph"/>
        <w:spacing w:after="100" w:afterAutospacing="1" w:line="240" w:lineRule="auto"/>
      </w:pPr>
      <w:r w:rsidRPr="00CA1A29">
        <w:t>Not yet started - 8%</w:t>
      </w:r>
    </w:p>
    <w:p w14:paraId="62260CB4" w14:textId="77777777" w:rsidR="00631A7E" w:rsidRPr="00CA1A29" w:rsidRDefault="00631A7E" w:rsidP="001930C6">
      <w:pPr>
        <w:pStyle w:val="Heading4"/>
      </w:pPr>
      <w:r w:rsidRPr="00CA1A29">
        <w:t>Progress in 2024:</w:t>
      </w:r>
    </w:p>
    <w:p w14:paraId="68C22F4D" w14:textId="1E77163C" w:rsidR="00631A7E" w:rsidRPr="001930C6" w:rsidRDefault="005C7703" w:rsidP="001930C6">
      <w:bookmarkStart w:id="95" w:name="_Toc168492201"/>
      <w:r>
        <w:t>The</w:t>
      </w:r>
      <w:r w:rsidR="00631A7E" w:rsidRPr="001930C6">
        <w:t xml:space="preserve"> SA Housing Trust (SAHT) worked with the SACID Reference Group to create Easy Read brochures for better service delivery. It also enhanced partnerships with the Aboriginal Advisory Committee and the South Australian Aboriginal Community Controlled Organisation Network, aiming to include Aboriginal and Torres Strait Islander people</w:t>
      </w:r>
      <w:r w:rsidR="002F4A80">
        <w:t>s</w:t>
      </w:r>
      <w:r w:rsidR="00631A7E" w:rsidRPr="001930C6">
        <w:t xml:space="preserve"> in decision-making. Additionally, a revised Terms of Reference for the Diversity, Equity </w:t>
      </w:r>
      <w:r w:rsidR="002F4A80">
        <w:t>and</w:t>
      </w:r>
      <w:r w:rsidR="00631A7E" w:rsidRPr="001930C6">
        <w:t xml:space="preserve"> Inclusion Advisory Group is being developed, focusing on </w:t>
      </w:r>
      <w:r w:rsidR="00631A7E" w:rsidRPr="001930C6">
        <w:lastRenderedPageBreak/>
        <w:t xml:space="preserve">including people with disabilities, Aboriginal </w:t>
      </w:r>
      <w:r w:rsidR="008634E5">
        <w:t>people</w:t>
      </w:r>
      <w:r w:rsidR="00631A7E" w:rsidRPr="001930C6">
        <w:t xml:space="preserve">s and </w:t>
      </w:r>
      <w:r w:rsidR="005D6940">
        <w:t>CALD</w:t>
      </w:r>
      <w:r w:rsidR="00631A7E" w:rsidRPr="001930C6">
        <w:t xml:space="preserve"> groups, with the group expected to form in 2025.</w:t>
      </w:r>
    </w:p>
    <w:p w14:paraId="7C9D9BF9" w14:textId="599CAB13" w:rsidR="00631A7E" w:rsidRPr="001930C6" w:rsidRDefault="00631A7E" w:rsidP="001930C6">
      <w:pPr>
        <w:rPr>
          <w:szCs w:val="24"/>
        </w:rPr>
      </w:pPr>
      <w:r w:rsidRPr="001930C6">
        <w:rPr>
          <w:szCs w:val="24"/>
        </w:rPr>
        <w:t>The Attorney</w:t>
      </w:r>
      <w:r w:rsidR="00172042">
        <w:rPr>
          <w:szCs w:val="24"/>
        </w:rPr>
        <w:t>-</w:t>
      </w:r>
      <w:r w:rsidRPr="001930C6">
        <w:rPr>
          <w:szCs w:val="24"/>
        </w:rPr>
        <w:t xml:space="preserve">General’s Department (AGD) released a video - </w:t>
      </w:r>
      <w:hyperlink r:id="rId32" w:history="1">
        <w:r w:rsidRPr="001930C6">
          <w:rPr>
            <w:rStyle w:val="Hyperlink"/>
            <w:szCs w:val="24"/>
          </w:rPr>
          <w:t>Supporting your rights when living with disability</w:t>
        </w:r>
      </w:hyperlink>
      <w:r w:rsidRPr="001930C6">
        <w:rPr>
          <w:szCs w:val="24"/>
        </w:rPr>
        <w:t xml:space="preserve"> - to raise awareness about the services the department provides to support the legal rights of people living with disability in many aspects of daily life, including buying disability goods and services; vulnerable witness provisions; assistance with decision making; disability discrimination and disability employment in the S</w:t>
      </w:r>
      <w:r w:rsidR="00E67472">
        <w:rPr>
          <w:szCs w:val="24"/>
        </w:rPr>
        <w:t xml:space="preserve">outh </w:t>
      </w:r>
      <w:r w:rsidRPr="001930C6">
        <w:rPr>
          <w:szCs w:val="24"/>
        </w:rPr>
        <w:t>A</w:t>
      </w:r>
      <w:r w:rsidR="00E67472">
        <w:rPr>
          <w:szCs w:val="24"/>
        </w:rPr>
        <w:t>ustralian</w:t>
      </w:r>
      <w:r w:rsidRPr="001930C6">
        <w:rPr>
          <w:szCs w:val="24"/>
        </w:rPr>
        <w:t xml:space="preserve"> public sector. Feedback was sought from the disability community when developing the video, and it was launched to coincide with Physical Disability Awareness Day on 4 February 2024.</w:t>
      </w:r>
    </w:p>
    <w:p w14:paraId="45759B17" w14:textId="77777777" w:rsidR="00631A7E" w:rsidRPr="001930C6" w:rsidRDefault="00631A7E" w:rsidP="001930C6">
      <w:r w:rsidRPr="001930C6">
        <w:t xml:space="preserve">The Whyalla City Council regularly engages with people living with disability through groups like WhyDay, an Inclusive Reference Group, and youth reference groups. Council also advocates at the state level for services such as housing and the National Disability Insurance Scheme. </w:t>
      </w:r>
    </w:p>
    <w:p w14:paraId="4BCB901B" w14:textId="3A5EBFC8" w:rsidR="00631A7E" w:rsidRPr="001930C6" w:rsidRDefault="00631A7E" w:rsidP="001930C6">
      <w:r w:rsidRPr="001930C6">
        <w:t xml:space="preserve">The Kingston District Council worked with the National Trust of SA Kingston Branch and First Nations of the Southeast on the </w:t>
      </w:r>
      <w:r w:rsidRPr="00847F1B">
        <w:t>Telling the Whole Story – Rewriting the Maria Monument project</w:t>
      </w:r>
      <w:r w:rsidRPr="00346B26">
        <w:t xml:space="preserve">, </w:t>
      </w:r>
      <w:r w:rsidRPr="001930C6">
        <w:t>which highlighted Indigenous history and included accessible features like a sensory native garden and interpretive signage. Council also engage</w:t>
      </w:r>
      <w:r w:rsidR="00F732C1">
        <w:t>d</w:t>
      </w:r>
      <w:r w:rsidRPr="001930C6">
        <w:t xml:space="preserve"> the community through various channels, including events, social media, kiosks and radio </w:t>
      </w:r>
      <w:r w:rsidR="0053375F">
        <w:t>and</w:t>
      </w:r>
      <w:r w:rsidRPr="001930C6">
        <w:t xml:space="preserve"> consulted</w:t>
      </w:r>
      <w:r w:rsidR="0053375F">
        <w:t xml:space="preserve"> with</w:t>
      </w:r>
      <w:r w:rsidRPr="001930C6">
        <w:t xml:space="preserve"> Kingston Community School students, including those with disabilities, on the Pumptrack Project, with their input directly influencing the track’s design and location.</w:t>
      </w:r>
    </w:p>
    <w:p w14:paraId="5B6431FA" w14:textId="7C55742E" w:rsidR="00631A7E" w:rsidRPr="001930C6" w:rsidRDefault="00631A7E" w:rsidP="001930C6">
      <w:r w:rsidRPr="001930C6">
        <w:t xml:space="preserve">The City of Onkaparinga runs a disability program which had 59 participants in 2024. All participants are surveyed each year with data used to deliver social and recreational services. Additionally, the Onkaparinga Youth Committee is an active decision-making group made up of members aged 12–25 with 60% of members identifying with a disability (predominately neurodivergence). This group contributes to government consultations and advocates to local leaders. Additionally, 5.6% of </w:t>
      </w:r>
      <w:r w:rsidR="00BC08F8">
        <w:t>c</w:t>
      </w:r>
      <w:r w:rsidRPr="001930C6">
        <w:t>ouncil volunteers identify as living with disability and contribute to decision-making through debriefs, evaluations, and anonymous feedback.</w:t>
      </w:r>
    </w:p>
    <w:p w14:paraId="2DDE1951" w14:textId="77777777" w:rsidR="00631A7E" w:rsidRPr="00D110B0" w:rsidRDefault="00631A7E" w:rsidP="00847F1B">
      <w:pPr>
        <w:pStyle w:val="Heading3"/>
      </w:pPr>
      <w:bookmarkStart w:id="96" w:name="_Toc202269417"/>
      <w:r w:rsidRPr="00D110B0">
        <w:t>Action 34:</w:t>
      </w:r>
      <w:bookmarkEnd w:id="95"/>
      <w:bookmarkEnd w:id="96"/>
    </w:p>
    <w:p w14:paraId="3C7DF591" w14:textId="77777777" w:rsidR="00631A7E" w:rsidRPr="001930C6" w:rsidRDefault="00631A7E" w:rsidP="001930C6">
      <w:r w:rsidRPr="001930C6">
        <w:t>Work with the Commonwealth Government to develop data indicators that measure changes in community attitudes about the rights and needs of people living with disability.</w:t>
      </w:r>
    </w:p>
    <w:p w14:paraId="47429DE8" w14:textId="77777777" w:rsidR="00631A7E" w:rsidRPr="001930C6" w:rsidRDefault="00631A7E" w:rsidP="001930C6">
      <w:r w:rsidRPr="001930C6">
        <w:t>The Department of Human Services leads this action.</w:t>
      </w:r>
    </w:p>
    <w:p w14:paraId="51C8B945" w14:textId="77777777" w:rsidR="00631A7E" w:rsidRPr="001930C6" w:rsidRDefault="00631A7E" w:rsidP="001930C6">
      <w:r w:rsidRPr="001930C6">
        <w:t>This action is currently in progress.</w:t>
      </w:r>
    </w:p>
    <w:p w14:paraId="50B6B4CA" w14:textId="77777777" w:rsidR="00631A7E" w:rsidRPr="00D33FA0" w:rsidRDefault="00631A7E" w:rsidP="001930C6">
      <w:pPr>
        <w:pStyle w:val="Heading4"/>
      </w:pPr>
      <w:r w:rsidRPr="00D33FA0">
        <w:t>Progress in 2024:</w:t>
      </w:r>
    </w:p>
    <w:p w14:paraId="0C4295BC" w14:textId="7D0003C3" w:rsidR="00631A7E" w:rsidRPr="001814E5" w:rsidRDefault="00631A7E" w:rsidP="00A6663A">
      <w:pPr>
        <w:spacing w:after="100" w:afterAutospacing="1" w:line="240" w:lineRule="auto"/>
      </w:pPr>
      <w:bookmarkStart w:id="97" w:name="_Toc168492203"/>
      <w:r w:rsidRPr="001814E5">
        <w:t xml:space="preserve">The Australian Government, state and territory governments and the Australian Local Government Association worked together in 2024 to review and update </w:t>
      </w:r>
      <w:r w:rsidRPr="00847F1B">
        <w:t xml:space="preserve">Australia’s </w:t>
      </w:r>
      <w:r w:rsidRPr="00847F1B">
        <w:lastRenderedPageBreak/>
        <w:t xml:space="preserve">Disability Strategy 2021-31 </w:t>
      </w:r>
      <w:r w:rsidRPr="001814E5">
        <w:t>(ADS). This review found a need to reaffirm government</w:t>
      </w:r>
      <w:r w:rsidR="0066265F">
        <w:t>’</w:t>
      </w:r>
      <w:r w:rsidRPr="001814E5">
        <w:t xml:space="preserve">s commitment to improve outcomes for people with disability relating to their inclusion and participation in Australian society, which governments responded to with the release of a new </w:t>
      </w:r>
      <w:r w:rsidRPr="00847F1B">
        <w:t>Community Attitudes Targeted Action Plan 2025–2027.</w:t>
      </w:r>
      <w:r w:rsidRPr="001814E5">
        <w:t xml:space="preserve"> </w:t>
      </w:r>
    </w:p>
    <w:p w14:paraId="7176F36F" w14:textId="049D5DFC" w:rsidR="00631A7E" w:rsidRPr="001814E5" w:rsidRDefault="00631A7E" w:rsidP="00A6663A">
      <w:pPr>
        <w:spacing w:after="100" w:afterAutospacing="1" w:line="240" w:lineRule="auto"/>
      </w:pPr>
      <w:r w:rsidRPr="001814E5">
        <w:t xml:space="preserve">As part of this work under the ADS, the Australian Government and state and territory governments are continuing to work together to deliver new measures of community attitudes towards people with disability, through the </w:t>
      </w:r>
      <w:r w:rsidRPr="00847F1B">
        <w:t>Australia’s Disability Strategy Survey</w:t>
      </w:r>
      <w:r w:rsidRPr="001814E5">
        <w:t xml:space="preserve"> (ADS Survey). Outcomes from the ADS Survey have been included in the ADS Outcomes Framework: 3</w:t>
      </w:r>
      <w:r w:rsidRPr="001814E5">
        <w:rPr>
          <w:vertAlign w:val="superscript"/>
        </w:rPr>
        <w:t>rd</w:t>
      </w:r>
      <w:r w:rsidRPr="001814E5">
        <w:t xml:space="preserve"> annual report, which provides an overview of the progress being made on outcomes for people with disability in 2024. This report and other documents can be found on the </w:t>
      </w:r>
      <w:hyperlink r:id="rId33" w:history="1">
        <w:r w:rsidRPr="001814E5">
          <w:rPr>
            <w:rStyle w:val="Hyperlink"/>
            <w:sz w:val="25"/>
            <w:szCs w:val="25"/>
          </w:rPr>
          <w:t>ADS Hub</w:t>
        </w:r>
      </w:hyperlink>
      <w:r w:rsidRPr="001814E5">
        <w:t xml:space="preserve">. </w:t>
      </w:r>
    </w:p>
    <w:p w14:paraId="263D2B74" w14:textId="77777777" w:rsidR="00631A7E" w:rsidRPr="00D110B0" w:rsidRDefault="00631A7E" w:rsidP="00847F1B">
      <w:pPr>
        <w:pStyle w:val="Heading2"/>
      </w:pPr>
      <w:bookmarkStart w:id="98" w:name="_Toc202269418"/>
      <w:r w:rsidRPr="00D110B0">
        <w:t>Inclusive SA website</w:t>
      </w:r>
      <w:bookmarkEnd w:id="98"/>
    </w:p>
    <w:p w14:paraId="13B8BA8A" w14:textId="77777777" w:rsidR="00631A7E" w:rsidRPr="001930C6" w:rsidRDefault="00631A7E" w:rsidP="001930C6">
      <w:r w:rsidRPr="001930C6">
        <w:t>In 2024, the Inclusive SA website attracted more than 48,720 page views from over 24,600 users. Just under half of the views (21,000) were from new users who had not visited the website before.</w:t>
      </w:r>
    </w:p>
    <w:p w14:paraId="30D8F8DB" w14:textId="77777777" w:rsidR="00631A7E" w:rsidRPr="001930C6" w:rsidRDefault="00631A7E" w:rsidP="001930C6">
      <w:r w:rsidRPr="001930C6">
        <w:t>Resources were downloaded from the website more than 4,600 times and included 1,076 downloads for the Autism Strategy 2024-2029, 553 downloads for the State Plan and 335 downloads for the State Plan Easy Read.</w:t>
      </w:r>
    </w:p>
    <w:p w14:paraId="0ECFB04B" w14:textId="77777777" w:rsidR="00631A7E" w:rsidRPr="001930C6" w:rsidRDefault="00631A7E" w:rsidP="001930C6">
      <w:r w:rsidRPr="001930C6">
        <w:t>Overall, the 2024 period showed a 13% increase in traffic, and 7% increase in users from the year prior.</w:t>
      </w:r>
    </w:p>
    <w:p w14:paraId="50AAF2B4" w14:textId="7575952E" w:rsidR="00631A7E" w:rsidRPr="001930C6" w:rsidRDefault="00631A7E" w:rsidP="001930C6">
      <w:r w:rsidRPr="001930C6">
        <w:t>The State Plan, Inclusive SA can be found on the Inclusive SA website</w:t>
      </w:r>
      <w:r w:rsidR="00A90F52">
        <w:t xml:space="preserve"> at </w:t>
      </w:r>
      <w:hyperlink r:id="rId34" w:history="1">
        <w:r w:rsidRPr="001930C6">
          <w:rPr>
            <w:rStyle w:val="Hyperlink"/>
          </w:rPr>
          <w:t>inclusive.sa.gov.au</w:t>
        </w:r>
      </w:hyperlink>
      <w:r w:rsidRPr="001930C6">
        <w:t>.</w:t>
      </w:r>
    </w:p>
    <w:p w14:paraId="492DCBD7" w14:textId="199EEDF2" w:rsidR="00631A7E" w:rsidRPr="001930C6" w:rsidRDefault="00631A7E" w:rsidP="001930C6">
      <w:r w:rsidRPr="001930C6">
        <w:t xml:space="preserve">If you are interested in how your community is supporting access and inclusion for people with disability, you can explore </w:t>
      </w:r>
      <w:r w:rsidR="00331647">
        <w:t xml:space="preserve">each </w:t>
      </w:r>
      <w:r w:rsidR="006A648A">
        <w:t>state</w:t>
      </w:r>
      <w:r w:rsidRPr="001930C6">
        <w:t xml:space="preserve"> authorit</w:t>
      </w:r>
      <w:r w:rsidR="00331647">
        <w:t>y’s</w:t>
      </w:r>
      <w:r w:rsidRPr="001930C6">
        <w:t xml:space="preserve"> DAIP,</w:t>
      </w:r>
      <w:r w:rsidR="00EA6BFF">
        <w:t xml:space="preserve"> </w:t>
      </w:r>
      <w:r w:rsidRPr="001930C6">
        <w:t xml:space="preserve">also available </w:t>
      </w:r>
      <w:r w:rsidR="00A90F52">
        <w:t xml:space="preserve">at </w:t>
      </w:r>
      <w:hyperlink r:id="rId35" w:history="1">
        <w:r w:rsidR="00A90F52" w:rsidRPr="001930C6">
          <w:rPr>
            <w:rStyle w:val="Hyperlink"/>
          </w:rPr>
          <w:t>inclusive.sa.gov.au</w:t>
        </w:r>
      </w:hyperlink>
      <w:r w:rsidR="00A90F52" w:rsidRPr="001930C6">
        <w:t>.</w:t>
      </w:r>
    </w:p>
    <w:p w14:paraId="7CF1D8E2" w14:textId="77777777" w:rsidR="00631A7E" w:rsidRPr="00D110B0" w:rsidRDefault="00631A7E" w:rsidP="00847F1B">
      <w:pPr>
        <w:pStyle w:val="Heading2"/>
      </w:pPr>
      <w:bookmarkStart w:id="99" w:name="_Toc202269419"/>
      <w:bookmarkEnd w:id="97"/>
      <w:r w:rsidRPr="00D110B0">
        <w:t>Looking to the future</w:t>
      </w:r>
      <w:bookmarkEnd w:id="99"/>
    </w:p>
    <w:p w14:paraId="651A57E0" w14:textId="3F43E239" w:rsidR="00631A7E" w:rsidRDefault="00631A7E" w:rsidP="00A6663A">
      <w:pPr>
        <w:spacing w:after="100" w:afterAutospacing="1" w:line="240" w:lineRule="auto"/>
      </w:pPr>
      <w:r>
        <w:t xml:space="preserve">The new State Plan will build on the foundations of Inclusive SA, shifting from a focus on targeted actions to a broader commitment to continuous, long-term improvement and change. A key development is the introduction of an </w:t>
      </w:r>
      <w:r w:rsidR="00BF524D">
        <w:t>outcomes framework</w:t>
      </w:r>
      <w:r>
        <w:t xml:space="preserve">, designed to track and measure progress across five newly defined </w:t>
      </w:r>
      <w:r w:rsidR="00355B3D">
        <w:t>d</w:t>
      </w:r>
      <w:r>
        <w:t xml:space="preserve">omains – streamlining the focus from the previous seven </w:t>
      </w:r>
      <w:r w:rsidR="00BE4BD2">
        <w:t>outcome areas</w:t>
      </w:r>
      <w:r>
        <w:t>.</w:t>
      </w:r>
    </w:p>
    <w:p w14:paraId="3EAA1D4B" w14:textId="17A7827E" w:rsidR="00631A7E" w:rsidRDefault="00631A7E" w:rsidP="00A6663A">
      <w:pPr>
        <w:spacing w:after="100" w:afterAutospacing="1" w:line="240" w:lineRule="auto"/>
      </w:pPr>
      <w:r w:rsidRPr="00176A41">
        <w:t xml:space="preserve">The State Plan </w:t>
      </w:r>
      <w:r>
        <w:t>closely aligns</w:t>
      </w:r>
      <w:r w:rsidRPr="00176A41">
        <w:t xml:space="preserve"> with other major initiatives, including </w:t>
      </w:r>
      <w:r w:rsidR="00F84025">
        <w:t xml:space="preserve">the ADS, </w:t>
      </w:r>
      <w:r w:rsidRPr="00176A41">
        <w:t xml:space="preserve">South Australia’s Autism Strategy 2024-2029 and outcomes from the Disability Royal Commission, ensuring a coordinated and consistent approach across </w:t>
      </w:r>
      <w:r>
        <w:t>policy instruments</w:t>
      </w:r>
      <w:r w:rsidRPr="00176A41">
        <w:t xml:space="preserve">. </w:t>
      </w:r>
    </w:p>
    <w:p w14:paraId="72AA6F61" w14:textId="6543490F" w:rsidR="00631A7E" w:rsidRDefault="009F4DBC" w:rsidP="00A6663A">
      <w:pPr>
        <w:spacing w:after="100" w:afterAutospacing="1" w:line="240" w:lineRule="auto"/>
        <w:rPr>
          <w:rFonts w:eastAsiaTheme="majorEastAsia"/>
          <w:b/>
          <w:color w:val="0F4761" w:themeColor="accent1" w:themeShade="BF"/>
          <w:spacing w:val="-10"/>
          <w:kern w:val="28"/>
          <w:sz w:val="36"/>
          <w:szCs w:val="56"/>
        </w:rPr>
      </w:pPr>
      <w:r w:rsidRPr="009F4DBC">
        <w:t>The new State Plan will initiate the realignment of each state authority’s DAIP, driving actions and activities that respond to State Plan outcomes.</w:t>
      </w:r>
      <w:r w:rsidRPr="009F4DBC" w:rsidDel="009F4DBC">
        <w:t xml:space="preserve"> </w:t>
      </w:r>
      <w:r w:rsidR="00631A7E">
        <w:t xml:space="preserve">Through this enhanced </w:t>
      </w:r>
      <w:r w:rsidR="00631A7E">
        <w:lastRenderedPageBreak/>
        <w:t>structure and focus, the State Plan is positioned to drive meaningful change for people with disability across the state in our efforts to build a South Australia where no one is left behind.</w:t>
      </w:r>
    </w:p>
    <w:p w14:paraId="0F7FD121" w14:textId="77777777" w:rsidR="00631A7E" w:rsidRPr="00D33FA0" w:rsidRDefault="00631A7E" w:rsidP="00A6663A">
      <w:pPr>
        <w:pStyle w:val="Heading2"/>
        <w:spacing w:before="0" w:after="100" w:afterAutospacing="1" w:line="240" w:lineRule="auto"/>
      </w:pPr>
      <w:bookmarkStart w:id="100" w:name="_Toc168492206"/>
      <w:bookmarkStart w:id="101" w:name="_Toc202269420"/>
      <w:r w:rsidRPr="00D33FA0">
        <w:t>Glossary</w:t>
      </w:r>
      <w:bookmarkEnd w:id="100"/>
      <w:bookmarkEnd w:id="101"/>
      <w:r w:rsidRPr="00D33FA0">
        <w:t xml:space="preserve"> </w:t>
      </w:r>
    </w:p>
    <w:p w14:paraId="3586A040" w14:textId="77777777" w:rsidR="00631A7E" w:rsidRPr="000A1F4F" w:rsidRDefault="00631A7E" w:rsidP="00A6663A">
      <w:pPr>
        <w:pStyle w:val="Heading3"/>
        <w:spacing w:after="100" w:afterAutospacing="1" w:line="240" w:lineRule="auto"/>
      </w:pPr>
      <w:bookmarkStart w:id="102" w:name="_Toc118984687"/>
      <w:bookmarkStart w:id="103" w:name="_Toc119677915"/>
      <w:bookmarkStart w:id="104" w:name="_Toc202269421"/>
      <w:bookmarkStart w:id="105" w:name="_Toc52542466"/>
      <w:bookmarkStart w:id="106" w:name="_Toc53041879"/>
      <w:bookmarkStart w:id="107" w:name="_Toc114147311"/>
      <w:bookmarkStart w:id="108" w:name="_Toc114147680"/>
      <w:bookmarkStart w:id="109" w:name="_Toc114222064"/>
      <w:bookmarkStart w:id="110" w:name="_Toc114223439"/>
      <w:bookmarkStart w:id="111" w:name="_Toc114226015"/>
      <w:bookmarkStart w:id="112" w:name="_Toc114469824"/>
      <w:r w:rsidRPr="000A1F4F">
        <w:t>Auslan</w:t>
      </w:r>
      <w:bookmarkEnd w:id="102"/>
      <w:bookmarkEnd w:id="103"/>
      <w:bookmarkEnd w:id="104"/>
    </w:p>
    <w:p w14:paraId="08BE991C" w14:textId="70BF976A" w:rsidR="00631A7E" w:rsidRPr="000A1F4F" w:rsidRDefault="00631A7E" w:rsidP="00A6663A">
      <w:pPr>
        <w:spacing w:after="100" w:afterAutospacing="1" w:line="240" w:lineRule="auto"/>
      </w:pPr>
      <w:r w:rsidRPr="000A1F4F">
        <w:t>Australian Sign Language (A</w:t>
      </w:r>
      <w:r>
        <w:t>uslan</w:t>
      </w:r>
      <w:r w:rsidRPr="000A1F4F">
        <w:t xml:space="preserve">) is the sign language of people in the Australian </w:t>
      </w:r>
      <w:r w:rsidR="00292486">
        <w:t>d</w:t>
      </w:r>
      <w:r w:rsidRPr="000A1F4F">
        <w:t xml:space="preserve">eaf community. </w:t>
      </w:r>
    </w:p>
    <w:p w14:paraId="13048331" w14:textId="77777777" w:rsidR="00631A7E" w:rsidRPr="000A1F4F" w:rsidRDefault="00631A7E" w:rsidP="00A6663A">
      <w:pPr>
        <w:pStyle w:val="Heading3"/>
        <w:spacing w:after="100" w:afterAutospacing="1" w:line="240" w:lineRule="auto"/>
      </w:pPr>
      <w:bookmarkStart w:id="113" w:name="_Toc118984688"/>
      <w:bookmarkStart w:id="114" w:name="_Toc119677916"/>
      <w:bookmarkStart w:id="115" w:name="_Toc202269422"/>
      <w:r w:rsidRPr="000A1F4F">
        <w:t>Australia’s Disability Strategy (ADS)</w:t>
      </w:r>
      <w:bookmarkEnd w:id="113"/>
      <w:bookmarkEnd w:id="114"/>
      <w:bookmarkEnd w:id="115"/>
    </w:p>
    <w:p w14:paraId="2F29B53C" w14:textId="2A69578B" w:rsidR="00631A7E" w:rsidRPr="000A1F4F" w:rsidRDefault="00631A7E" w:rsidP="00A6663A">
      <w:pPr>
        <w:spacing w:after="100" w:afterAutospacing="1" w:line="240" w:lineRule="auto"/>
      </w:pPr>
      <w:r w:rsidRPr="000A1F4F">
        <w:t xml:space="preserve">The ADS is a </w:t>
      </w:r>
      <w:r w:rsidR="007639B1" w:rsidRPr="000A1F4F">
        <w:t xml:space="preserve">national plan </w:t>
      </w:r>
      <w:r w:rsidRPr="000A1F4F">
        <w:t>that aims to improve the life experiences of Australians living with disability, their families and carers.</w:t>
      </w:r>
    </w:p>
    <w:p w14:paraId="6E1A8EBE" w14:textId="77777777" w:rsidR="00631A7E" w:rsidRPr="000A1F4F" w:rsidRDefault="00631A7E" w:rsidP="00A6663A">
      <w:pPr>
        <w:pStyle w:val="Heading3"/>
        <w:spacing w:after="100" w:afterAutospacing="1" w:line="240" w:lineRule="auto"/>
      </w:pPr>
      <w:bookmarkStart w:id="116" w:name="_Toc118984691"/>
      <w:bookmarkStart w:id="117" w:name="_Toc119677919"/>
      <w:bookmarkStart w:id="118" w:name="_Toc202269423"/>
      <w:r w:rsidRPr="000A1F4F">
        <w:t>Changing Places</w:t>
      </w:r>
      <w:bookmarkEnd w:id="116"/>
      <w:bookmarkEnd w:id="117"/>
      <w:bookmarkEnd w:id="118"/>
    </w:p>
    <w:p w14:paraId="0BE307F6" w14:textId="77777777" w:rsidR="00631A7E" w:rsidRPr="000A1F4F" w:rsidRDefault="00631A7E" w:rsidP="00A6663A">
      <w:pPr>
        <w:spacing w:after="100" w:afterAutospacing="1" w:line="240" w:lineRule="auto"/>
      </w:pPr>
      <w:r w:rsidRPr="000A1F4F">
        <w:t>Changing Places provide suitable facilities for people who cannot use standard accessible toilets. Changing Places toilets are larger than standard accessible toilets which provide people with disability and high support needs access to suitable, safe, and private bathroom facilities.</w:t>
      </w:r>
    </w:p>
    <w:p w14:paraId="1FB52270" w14:textId="77777777" w:rsidR="00631A7E" w:rsidRPr="000A1F4F" w:rsidRDefault="00631A7E" w:rsidP="00A6663A">
      <w:pPr>
        <w:pStyle w:val="Heading3"/>
        <w:spacing w:after="100" w:afterAutospacing="1" w:line="240" w:lineRule="auto"/>
      </w:pPr>
      <w:bookmarkStart w:id="119" w:name="_Toc202269424"/>
      <w:bookmarkStart w:id="120" w:name="_Toc118984692"/>
      <w:bookmarkStart w:id="121" w:name="_Toc119677920"/>
      <w:r w:rsidRPr="000A1F4F">
        <w:t>Children</w:t>
      </w:r>
      <w:bookmarkEnd w:id="119"/>
    </w:p>
    <w:p w14:paraId="02F6F3C4" w14:textId="77777777" w:rsidR="00631A7E" w:rsidRPr="000A1F4F" w:rsidRDefault="00631A7E" w:rsidP="00A6663A">
      <w:pPr>
        <w:spacing w:after="100" w:afterAutospacing="1" w:line="240" w:lineRule="auto"/>
      </w:pPr>
      <w:r w:rsidRPr="000A1F4F">
        <w:t>Children includes young people of different ages. Children and young people have needs and wants that are separate to and different from adults.</w:t>
      </w:r>
      <w:bookmarkStart w:id="122" w:name="_Hlk121303701"/>
    </w:p>
    <w:p w14:paraId="56F247D8" w14:textId="77777777" w:rsidR="00631A7E" w:rsidRPr="000A1F4F" w:rsidRDefault="00631A7E" w:rsidP="00A6663A">
      <w:pPr>
        <w:pStyle w:val="Heading3"/>
        <w:spacing w:after="100" w:afterAutospacing="1" w:line="240" w:lineRule="auto"/>
      </w:pPr>
      <w:bookmarkStart w:id="123" w:name="_Toc202269425"/>
      <w:bookmarkEnd w:id="122"/>
      <w:r w:rsidRPr="000A1F4F">
        <w:t>Commonwealth</w:t>
      </w:r>
      <w:bookmarkEnd w:id="120"/>
      <w:bookmarkEnd w:id="121"/>
      <w:bookmarkEnd w:id="123"/>
    </w:p>
    <w:p w14:paraId="27BB18AB" w14:textId="0120B2ED" w:rsidR="00631A7E" w:rsidRPr="000A1F4F" w:rsidRDefault="00631A7E" w:rsidP="00A6663A">
      <w:pPr>
        <w:spacing w:after="100" w:afterAutospacing="1" w:line="240" w:lineRule="auto"/>
      </w:pPr>
      <w:r w:rsidRPr="000A1F4F">
        <w:t>The Commonwealth of Australia – commonly referred to as the Australian Government or the Federal Government.</w:t>
      </w:r>
    </w:p>
    <w:p w14:paraId="4FAE1184" w14:textId="094798BF" w:rsidR="00631A7E" w:rsidRPr="000A1F4F" w:rsidRDefault="00631A7E" w:rsidP="00A6663A">
      <w:pPr>
        <w:pStyle w:val="Heading3"/>
        <w:spacing w:after="100" w:afterAutospacing="1" w:line="240" w:lineRule="auto"/>
      </w:pPr>
      <w:bookmarkStart w:id="124" w:name="_Toc118984693"/>
      <w:bookmarkStart w:id="125" w:name="_Toc119677921"/>
      <w:bookmarkStart w:id="126" w:name="_Toc202269426"/>
      <w:r w:rsidRPr="000A1F4F">
        <w:t>Disability Access and Inclusion P</w:t>
      </w:r>
      <w:bookmarkEnd w:id="124"/>
      <w:bookmarkEnd w:id="125"/>
      <w:r w:rsidRPr="000A1F4F">
        <w:t>lan (DAIP)</w:t>
      </w:r>
      <w:bookmarkEnd w:id="126"/>
    </w:p>
    <w:p w14:paraId="63E2D409" w14:textId="5E7CD37C" w:rsidR="00631A7E" w:rsidRPr="000A1F4F" w:rsidRDefault="00631A7E" w:rsidP="00A6663A">
      <w:pPr>
        <w:spacing w:after="100" w:afterAutospacing="1" w:line="240" w:lineRule="auto"/>
      </w:pPr>
      <w:r w:rsidRPr="000A1F4F">
        <w:t xml:space="preserve">Disability Access and Inclusion Plans are prepared by </w:t>
      </w:r>
      <w:r w:rsidR="00C03BAA">
        <w:t>state</w:t>
      </w:r>
      <w:r w:rsidR="00C03BAA" w:rsidRPr="00FC29A2">
        <w:t xml:space="preserve"> </w:t>
      </w:r>
      <w:r w:rsidRPr="000A1F4F">
        <w:t xml:space="preserve">authorities for their own agency, department, or local council area. </w:t>
      </w:r>
      <w:r w:rsidR="00DA0A40">
        <w:t xml:space="preserve">A </w:t>
      </w:r>
      <w:r w:rsidRPr="000A1F4F">
        <w:t>DAIP align</w:t>
      </w:r>
      <w:r w:rsidR="00DA0A40">
        <w:t>s</w:t>
      </w:r>
      <w:r w:rsidRPr="000A1F4F">
        <w:t xml:space="preserve"> </w:t>
      </w:r>
      <w:r w:rsidR="00084962">
        <w:t>with</w:t>
      </w:r>
      <w:r w:rsidR="00084962" w:rsidRPr="000A1F4F">
        <w:t xml:space="preserve"> </w:t>
      </w:r>
      <w:r w:rsidRPr="000A1F4F">
        <w:t>the State Plan and include</w:t>
      </w:r>
      <w:r w:rsidR="00DA0A40">
        <w:t>s</w:t>
      </w:r>
      <w:r w:rsidRPr="000A1F4F">
        <w:t xml:space="preserve"> actions specific to the State Plan and local environment.</w:t>
      </w:r>
    </w:p>
    <w:p w14:paraId="0FED4A5E" w14:textId="77777777" w:rsidR="00631A7E" w:rsidRPr="000A1F4F" w:rsidRDefault="00631A7E" w:rsidP="00A6663A">
      <w:pPr>
        <w:pStyle w:val="Heading3"/>
        <w:spacing w:after="100" w:afterAutospacing="1" w:line="240" w:lineRule="auto"/>
      </w:pPr>
      <w:bookmarkStart w:id="127" w:name="_Toc118984694"/>
      <w:bookmarkStart w:id="128" w:name="_Toc119677922"/>
      <w:bookmarkStart w:id="129" w:name="_Toc202269427"/>
      <w:r w:rsidRPr="000A1F4F">
        <w:t>Disability Engagement Group (DEG)</w:t>
      </w:r>
      <w:bookmarkEnd w:id="127"/>
      <w:bookmarkEnd w:id="128"/>
      <w:bookmarkEnd w:id="129"/>
    </w:p>
    <w:p w14:paraId="1D4ABD9C" w14:textId="50E77C5A" w:rsidR="00631A7E" w:rsidRPr="000A1F4F" w:rsidRDefault="00631A7E" w:rsidP="00A6663A">
      <w:pPr>
        <w:spacing w:after="100" w:afterAutospacing="1" w:line="240" w:lineRule="auto"/>
      </w:pPr>
      <w:r w:rsidRPr="000A1F4F">
        <w:t xml:space="preserve">The DEG is a 12-member group </w:t>
      </w:r>
      <w:r w:rsidR="00AF5B9F">
        <w:t>with</w:t>
      </w:r>
      <w:r w:rsidRPr="000A1F4F">
        <w:t xml:space="preserve"> lived experience of disability and</w:t>
      </w:r>
      <w:r w:rsidR="006B0B96">
        <w:t xml:space="preserve"> </w:t>
      </w:r>
      <w:r w:rsidRPr="000A1F4F">
        <w:t>represent</w:t>
      </w:r>
      <w:r w:rsidR="00A22D6B">
        <w:t>s</w:t>
      </w:r>
      <w:r w:rsidRPr="000A1F4F">
        <w:t xml:space="preserve"> diverse cultural backgrounds, gender identities and Aboriginal people</w:t>
      </w:r>
      <w:r w:rsidR="002F7C4E">
        <w:t>s</w:t>
      </w:r>
      <w:r w:rsidRPr="000A1F4F">
        <w:t>. They also represent the interests of people living in metropolitan and regional locations. The DEG provides advice on future directions of the State Plan to contribute to improving access and inclusion for people with disability.</w:t>
      </w:r>
    </w:p>
    <w:p w14:paraId="5758CBC2" w14:textId="77777777" w:rsidR="00631A7E" w:rsidRPr="000A1F4F" w:rsidRDefault="00631A7E" w:rsidP="00A6663A">
      <w:pPr>
        <w:pStyle w:val="Heading3"/>
        <w:spacing w:after="100" w:afterAutospacing="1" w:line="240" w:lineRule="auto"/>
      </w:pPr>
      <w:bookmarkStart w:id="130" w:name="_Toc118984699"/>
      <w:bookmarkStart w:id="131" w:name="_Toc119677927"/>
      <w:bookmarkStart w:id="132" w:name="_Toc202269428"/>
      <w:r w:rsidRPr="000A1F4F">
        <w:lastRenderedPageBreak/>
        <w:t>Disability Minister’s Advisory Council (DMAC)</w:t>
      </w:r>
      <w:bookmarkEnd w:id="130"/>
      <w:bookmarkEnd w:id="131"/>
      <w:bookmarkEnd w:id="132"/>
    </w:p>
    <w:p w14:paraId="048DB343" w14:textId="77777777" w:rsidR="00631A7E" w:rsidRPr="000A1F4F" w:rsidRDefault="00631A7E" w:rsidP="00A6663A">
      <w:pPr>
        <w:spacing w:after="100" w:afterAutospacing="1" w:line="240" w:lineRule="auto"/>
        <w:rPr>
          <w:lang w:val="en-US"/>
        </w:rPr>
      </w:pPr>
      <w:r w:rsidRPr="000A1F4F">
        <w:rPr>
          <w:lang w:val="en-US"/>
        </w:rPr>
        <w:t xml:space="preserve">A group of people with lived experience </w:t>
      </w:r>
      <w:r>
        <w:rPr>
          <w:lang w:val="en-US"/>
        </w:rPr>
        <w:t>of disability</w:t>
      </w:r>
      <w:r w:rsidRPr="000A1F4F">
        <w:rPr>
          <w:lang w:val="en-US"/>
        </w:rPr>
        <w:t xml:space="preserve"> </w:t>
      </w:r>
      <w:r>
        <w:rPr>
          <w:lang w:val="en-US"/>
        </w:rPr>
        <w:t xml:space="preserve">that </w:t>
      </w:r>
      <w:r w:rsidRPr="000A1F4F">
        <w:rPr>
          <w:lang w:val="en-US"/>
        </w:rPr>
        <w:t>provide advice to the Minister for Human Services on relevant issues. There are three MACs: Disability, LGBTIQA+ and Youth.</w:t>
      </w:r>
      <w:r>
        <w:rPr>
          <w:lang w:val="en-US"/>
        </w:rPr>
        <w:t xml:space="preserve"> </w:t>
      </w:r>
      <w:r w:rsidRPr="000A1F4F">
        <w:rPr>
          <w:lang w:val="en-US"/>
        </w:rPr>
        <w:t xml:space="preserve">Members of the MACs provide advice to inform government strategies, policies, and legislative reform. </w:t>
      </w:r>
    </w:p>
    <w:p w14:paraId="4B22C664" w14:textId="77777777" w:rsidR="00631A7E" w:rsidRPr="00C50B4A" w:rsidRDefault="00631A7E" w:rsidP="00A6663A">
      <w:pPr>
        <w:pStyle w:val="Heading3"/>
        <w:spacing w:after="100" w:afterAutospacing="1" w:line="240" w:lineRule="auto"/>
      </w:pPr>
      <w:bookmarkStart w:id="133" w:name="_Toc202269429"/>
      <w:bookmarkStart w:id="134" w:name="_Toc118984696"/>
      <w:bookmarkStart w:id="135" w:name="_Toc119677924"/>
      <w:r w:rsidRPr="00C50B4A">
        <w:t>Disability Royal Commission</w:t>
      </w:r>
      <w:bookmarkEnd w:id="133"/>
    </w:p>
    <w:p w14:paraId="1021B4E3" w14:textId="77777777" w:rsidR="00631A7E" w:rsidRDefault="00631A7E" w:rsidP="00A6663A">
      <w:pPr>
        <w:spacing w:after="100" w:afterAutospacing="1" w:line="240" w:lineRule="auto"/>
      </w:pPr>
      <w:r w:rsidRPr="00C50B4A">
        <w:t>The Royal Commission into Violence, Abuse, Neglect and Exploitation of People with Disability (Disability Royal Commission) was a government inquiry established to improve safety and rights for people with disability.</w:t>
      </w:r>
    </w:p>
    <w:p w14:paraId="782511AC" w14:textId="77777777" w:rsidR="00631A7E" w:rsidRPr="000A1F4F" w:rsidRDefault="00631A7E" w:rsidP="00A6663A">
      <w:pPr>
        <w:pStyle w:val="Heading3"/>
        <w:spacing w:after="100" w:afterAutospacing="1" w:line="240" w:lineRule="auto"/>
      </w:pPr>
      <w:bookmarkStart w:id="136" w:name="_Toc202269430"/>
      <w:r w:rsidRPr="000A1F4F">
        <w:t>Government agencies</w:t>
      </w:r>
      <w:bookmarkEnd w:id="134"/>
      <w:bookmarkEnd w:id="135"/>
      <w:bookmarkEnd w:id="136"/>
    </w:p>
    <w:p w14:paraId="4123EFF1" w14:textId="5B9A5E7D" w:rsidR="00631A7E" w:rsidRPr="000A1F4F" w:rsidRDefault="00631A7E" w:rsidP="00A6663A">
      <w:pPr>
        <w:spacing w:after="100" w:afterAutospacing="1" w:line="240" w:lineRule="auto"/>
      </w:pPr>
      <w:r w:rsidRPr="000A1F4F">
        <w:t xml:space="preserve">A government agency is responsible for the oversight and administration of specific functions across the state and </w:t>
      </w:r>
      <w:r w:rsidR="001033E6">
        <w:t>is</w:t>
      </w:r>
      <w:r w:rsidR="001033E6" w:rsidRPr="000A1F4F">
        <w:t xml:space="preserve"> </w:t>
      </w:r>
      <w:r w:rsidRPr="000A1F4F">
        <w:t>established by legislation. Government agencies can also be referred to as government departments.</w:t>
      </w:r>
    </w:p>
    <w:p w14:paraId="1AB8BF27" w14:textId="77777777" w:rsidR="00631A7E" w:rsidRPr="000A1F4F" w:rsidRDefault="00631A7E" w:rsidP="00A6663A">
      <w:pPr>
        <w:pStyle w:val="Heading3"/>
        <w:spacing w:after="100" w:afterAutospacing="1" w:line="240" w:lineRule="auto"/>
      </w:pPr>
      <w:bookmarkStart w:id="137" w:name="_Toc118984697"/>
      <w:bookmarkStart w:id="138" w:name="_Toc119677925"/>
      <w:bookmarkStart w:id="139" w:name="_Toc202269431"/>
      <w:r w:rsidRPr="000A1F4F">
        <w:t>Local councils</w:t>
      </w:r>
      <w:bookmarkEnd w:id="137"/>
      <w:bookmarkEnd w:id="138"/>
      <w:bookmarkEnd w:id="139"/>
    </w:p>
    <w:p w14:paraId="3C8A0366" w14:textId="77777777" w:rsidR="00631A7E" w:rsidRPr="000A1F4F" w:rsidRDefault="00631A7E" w:rsidP="00A6663A">
      <w:pPr>
        <w:spacing w:after="100" w:afterAutospacing="1" w:line="240" w:lineRule="auto"/>
      </w:pPr>
      <w:r w:rsidRPr="000A1F4F">
        <w:t xml:space="preserve">A system of government in South Australia under which elected local government bodies (councils) are constituted under the </w:t>
      </w:r>
      <w:r w:rsidRPr="000A1F4F">
        <w:rPr>
          <w:i/>
          <w:iCs/>
        </w:rPr>
        <w:t>Local Government Act 1999 (SA).</w:t>
      </w:r>
    </w:p>
    <w:p w14:paraId="15B13DCB" w14:textId="77777777" w:rsidR="00631A7E" w:rsidRPr="000A1F4F" w:rsidRDefault="00631A7E" w:rsidP="00A6663A">
      <w:pPr>
        <w:pStyle w:val="Heading3"/>
        <w:spacing w:after="100" w:afterAutospacing="1" w:line="240" w:lineRule="auto"/>
      </w:pPr>
      <w:bookmarkStart w:id="140" w:name="_Toc118984698"/>
      <w:bookmarkStart w:id="141" w:name="_Toc119677926"/>
      <w:bookmarkStart w:id="142" w:name="_Toc202269432"/>
      <w:r w:rsidRPr="000A1F4F">
        <w:t>Mainstream</w:t>
      </w:r>
      <w:bookmarkEnd w:id="140"/>
      <w:bookmarkEnd w:id="141"/>
      <w:bookmarkEnd w:id="142"/>
    </w:p>
    <w:p w14:paraId="4B9C5123" w14:textId="77777777" w:rsidR="00631A7E" w:rsidRPr="000A1F4F" w:rsidRDefault="00631A7E" w:rsidP="00A6663A">
      <w:pPr>
        <w:spacing w:after="100" w:afterAutospacing="1" w:line="240" w:lineRule="auto"/>
      </w:pPr>
      <w:r w:rsidRPr="000A1F4F">
        <w:t>Products and services that are readily available to the public, as opposed to being applicable only to a very specific subset of the general population.</w:t>
      </w:r>
    </w:p>
    <w:p w14:paraId="46E194FD" w14:textId="4C27BA6D" w:rsidR="00631A7E" w:rsidRPr="000A1F4F" w:rsidRDefault="00631A7E" w:rsidP="00A6663A">
      <w:pPr>
        <w:pStyle w:val="Heading3"/>
        <w:spacing w:after="100" w:afterAutospacing="1" w:line="240" w:lineRule="auto"/>
      </w:pPr>
      <w:bookmarkStart w:id="143" w:name="_Toc114147326"/>
      <w:bookmarkStart w:id="144" w:name="_Toc114147695"/>
      <w:bookmarkStart w:id="145" w:name="_Toc114222079"/>
      <w:bookmarkStart w:id="146" w:name="_Toc114223454"/>
      <w:bookmarkStart w:id="147" w:name="_Toc114226030"/>
      <w:bookmarkStart w:id="148" w:name="_Toc114469839"/>
      <w:bookmarkStart w:id="149" w:name="_Toc118984700"/>
      <w:bookmarkStart w:id="150" w:name="_Toc119677928"/>
      <w:bookmarkStart w:id="151" w:name="_Toc202269433"/>
      <w:r w:rsidRPr="000A1F4F">
        <w:t xml:space="preserve">Priority </w:t>
      </w:r>
      <w:r w:rsidR="00DF3D84">
        <w:t>g</w:t>
      </w:r>
      <w:r w:rsidRPr="000A1F4F">
        <w:t>roups</w:t>
      </w:r>
      <w:bookmarkEnd w:id="143"/>
      <w:bookmarkEnd w:id="144"/>
      <w:bookmarkEnd w:id="145"/>
      <w:bookmarkEnd w:id="146"/>
      <w:bookmarkEnd w:id="147"/>
      <w:bookmarkEnd w:id="148"/>
      <w:bookmarkEnd w:id="149"/>
      <w:bookmarkEnd w:id="150"/>
      <w:bookmarkEnd w:id="151"/>
      <w:r w:rsidRPr="000A1F4F">
        <w:t xml:space="preserve"> </w:t>
      </w:r>
    </w:p>
    <w:p w14:paraId="571D8F9E" w14:textId="2B27B959" w:rsidR="00631A7E" w:rsidRPr="000A1F4F" w:rsidRDefault="00631A7E" w:rsidP="00A6663A">
      <w:pPr>
        <w:spacing w:after="100" w:afterAutospacing="1" w:line="240" w:lineRule="auto"/>
        <w:rPr>
          <w:lang w:val="en-US"/>
        </w:rPr>
      </w:pPr>
      <w:r w:rsidRPr="000A1F4F">
        <w:rPr>
          <w:lang w:val="en-US"/>
        </w:rPr>
        <w:t xml:space="preserve">The </w:t>
      </w:r>
      <w:r w:rsidRPr="000A1F4F">
        <w:rPr>
          <w:i/>
          <w:iCs/>
          <w:lang w:val="en-US"/>
        </w:rPr>
        <w:t>Disability Inclusion Act 2018 (SA)</w:t>
      </w:r>
      <w:r w:rsidRPr="000A1F4F">
        <w:rPr>
          <w:lang w:val="en-US"/>
        </w:rPr>
        <w:t xml:space="preserve"> sets out principles to ensure the specific needs of people living with disability who are Aboriginal and Torres Strait Islander, from Culturally and Linguistically Diverse backgrounds, women and children are considered when designing and delivering services and plans. </w:t>
      </w:r>
      <w:r>
        <w:rPr>
          <w:lang w:val="en-US"/>
        </w:rPr>
        <w:t xml:space="preserve">The following additional priority groups were added in 2024: </w:t>
      </w:r>
      <w:r w:rsidRPr="00BA5264">
        <w:t>people with significant intellectual disability or who have high levels of vulnerability due to disability</w:t>
      </w:r>
      <w:r>
        <w:t xml:space="preserve">, </w:t>
      </w:r>
      <w:r w:rsidRPr="00BA5264">
        <w:t>people with disability who identify as LGBT</w:t>
      </w:r>
      <w:r w:rsidR="00E80C3A">
        <w:t>I</w:t>
      </w:r>
      <w:r w:rsidRPr="00BA5264">
        <w:t>QA+</w:t>
      </w:r>
      <w:r>
        <w:t xml:space="preserve"> and </w:t>
      </w:r>
      <w:r w:rsidRPr="00BA5264">
        <w:t>people with disability who live in regional communities</w:t>
      </w:r>
      <w:r>
        <w:t xml:space="preserve">. </w:t>
      </w:r>
    </w:p>
    <w:p w14:paraId="241B74D8" w14:textId="77777777" w:rsidR="00631A7E" w:rsidRPr="000A1F4F" w:rsidRDefault="00631A7E" w:rsidP="00A6663A">
      <w:pPr>
        <w:pStyle w:val="Heading3"/>
        <w:spacing w:after="100" w:afterAutospacing="1" w:line="240" w:lineRule="auto"/>
      </w:pPr>
      <w:bookmarkStart w:id="152" w:name="_Toc118984701"/>
      <w:bookmarkStart w:id="153" w:name="_Toc119677929"/>
      <w:bookmarkStart w:id="154" w:name="_Toc202269434"/>
      <w:r w:rsidRPr="000A1F4F">
        <w:t>State authorities</w:t>
      </w:r>
      <w:bookmarkEnd w:id="152"/>
      <w:bookmarkEnd w:id="153"/>
      <w:bookmarkEnd w:id="154"/>
    </w:p>
    <w:p w14:paraId="4C5E5125" w14:textId="77777777" w:rsidR="00631A7E" w:rsidRPr="000A1F4F" w:rsidRDefault="00631A7E" w:rsidP="00A6663A">
      <w:pPr>
        <w:spacing w:after="100" w:afterAutospacing="1" w:line="240" w:lineRule="auto"/>
      </w:pPr>
      <w:r w:rsidRPr="000A1F4F">
        <w:t xml:space="preserve">As defined in the </w:t>
      </w:r>
      <w:r w:rsidRPr="000A1F4F">
        <w:rPr>
          <w:i/>
          <w:iCs/>
        </w:rPr>
        <w:t>Disability Inclusion Act 2018 (SA)</w:t>
      </w:r>
      <w:r w:rsidRPr="000A1F4F">
        <w:t xml:space="preserve">: an administrative unit (within the meaning of the </w:t>
      </w:r>
      <w:r w:rsidRPr="000A1F4F">
        <w:rPr>
          <w:i/>
          <w:iCs/>
        </w:rPr>
        <w:t>Public Sector Act 2009 (SA)</w:t>
      </w:r>
      <w:r w:rsidRPr="000A1F4F">
        <w:t xml:space="preserve">, or a local council established under the </w:t>
      </w:r>
      <w:r w:rsidRPr="000A1F4F">
        <w:rPr>
          <w:i/>
          <w:iCs/>
        </w:rPr>
        <w:t>Local Government Act 1999 (SA)</w:t>
      </w:r>
      <w:r w:rsidRPr="000A1F4F">
        <w:t>.</w:t>
      </w:r>
    </w:p>
    <w:p w14:paraId="595BC7A4" w14:textId="520C32A1" w:rsidR="00631A7E" w:rsidRPr="000A1F4F" w:rsidRDefault="00631A7E" w:rsidP="00A6663A">
      <w:pPr>
        <w:pStyle w:val="Heading3"/>
        <w:spacing w:after="100" w:afterAutospacing="1" w:line="240" w:lineRule="auto"/>
      </w:pPr>
      <w:bookmarkStart w:id="155" w:name="_Toc118984704"/>
      <w:bookmarkStart w:id="156" w:name="_Toc119677932"/>
      <w:bookmarkStart w:id="157" w:name="_Toc202269435"/>
      <w:r w:rsidRPr="000A1F4F">
        <w:lastRenderedPageBreak/>
        <w:t>Universal Design</w:t>
      </w:r>
      <w:bookmarkEnd w:id="155"/>
      <w:bookmarkEnd w:id="156"/>
      <w:bookmarkEnd w:id="157"/>
      <w:r w:rsidR="007D3589">
        <w:t xml:space="preserve"> (UD)</w:t>
      </w:r>
    </w:p>
    <w:p w14:paraId="3106B832" w14:textId="77777777" w:rsidR="00631A7E" w:rsidRPr="000A1F4F" w:rsidRDefault="00631A7E" w:rsidP="00A6663A">
      <w:pPr>
        <w:spacing w:after="100" w:afterAutospacing="1" w:line="240" w:lineRule="auto"/>
      </w:pPr>
      <w:r w:rsidRPr="000A1F4F">
        <w:t>Universal Design involves creating facilities, built environs, products and services that can be used by people of all abilities to the greatest extent possible without adaptations.</w:t>
      </w:r>
    </w:p>
    <w:p w14:paraId="2E441A37" w14:textId="27CE1484" w:rsidR="00631A7E" w:rsidRPr="00FD3923" w:rsidRDefault="00631A7E" w:rsidP="00A6663A">
      <w:pPr>
        <w:pStyle w:val="Heading2"/>
        <w:spacing w:before="0" w:after="100" w:afterAutospacing="1" w:line="240" w:lineRule="auto"/>
      </w:pPr>
      <w:bookmarkStart w:id="158" w:name="_Toc168492208"/>
      <w:bookmarkStart w:id="159" w:name="_Toc202269436"/>
      <w:bookmarkEnd w:id="105"/>
      <w:bookmarkEnd w:id="106"/>
      <w:bookmarkEnd w:id="107"/>
      <w:bookmarkEnd w:id="108"/>
      <w:bookmarkEnd w:id="109"/>
      <w:bookmarkEnd w:id="110"/>
      <w:bookmarkEnd w:id="111"/>
      <w:bookmarkEnd w:id="112"/>
      <w:r w:rsidRPr="00FD3923">
        <w:t xml:space="preserve">Online </w:t>
      </w:r>
      <w:r w:rsidR="008D2CA1">
        <w:t>r</w:t>
      </w:r>
      <w:r w:rsidR="008D2CA1" w:rsidRPr="00FD3923">
        <w:t>eferences</w:t>
      </w:r>
      <w:bookmarkEnd w:id="158"/>
      <w:bookmarkEnd w:id="159"/>
      <w:r w:rsidR="008D2CA1" w:rsidRPr="00FD3923">
        <w:t xml:space="preserve"> </w:t>
      </w:r>
    </w:p>
    <w:bookmarkStart w:id="160" w:name="_Toc165989100"/>
    <w:p w14:paraId="61F2FBD4" w14:textId="77777777" w:rsidR="00346C18" w:rsidRDefault="00346C18" w:rsidP="00346C18">
      <w:r>
        <w:fldChar w:fldCharType="begin"/>
      </w:r>
      <w:r>
        <w:instrText>HYPERLINK "https://www.agsa.sa.gov.au/whats-on/ongoing-programs/"</w:instrText>
      </w:r>
      <w:r>
        <w:fldChar w:fldCharType="separate"/>
      </w:r>
      <w:r w:rsidRPr="00426507">
        <w:rPr>
          <w:rStyle w:val="Hyperlink"/>
          <w:sz w:val="25"/>
          <w:szCs w:val="25"/>
          <w:lang w:val="en-US"/>
        </w:rPr>
        <w:t>Art Gallery of South Australia - Programs</w:t>
      </w:r>
      <w:r>
        <w:rPr>
          <w:rStyle w:val="Hyperlink"/>
          <w:sz w:val="25"/>
          <w:szCs w:val="25"/>
          <w:lang w:val="en-US"/>
        </w:rPr>
        <w:fldChar w:fldCharType="end"/>
      </w:r>
    </w:p>
    <w:p w14:paraId="41B3D13A" w14:textId="77777777" w:rsidR="00346C18" w:rsidRPr="00A93CD3" w:rsidRDefault="00346C18" w:rsidP="00346C18">
      <w:r w:rsidRPr="00426507">
        <w:t>https://www.agsa.sa.gov.au/whats-on/ongoing-programs</w:t>
      </w:r>
      <w:r>
        <w:t xml:space="preserve"> </w:t>
      </w:r>
    </w:p>
    <w:p w14:paraId="2A6E766A" w14:textId="77777777" w:rsidR="00346C18" w:rsidRPr="00426507" w:rsidRDefault="00346C18" w:rsidP="00346C18">
      <w:pPr>
        <w:rPr>
          <w:rStyle w:val="Hyperlink"/>
          <w:sz w:val="25"/>
          <w:szCs w:val="25"/>
        </w:rPr>
      </w:pPr>
      <w:r>
        <w:rPr>
          <w:lang w:val="en-US"/>
        </w:rPr>
        <w:fldChar w:fldCharType="begin"/>
      </w:r>
      <w:r w:rsidRPr="00426507">
        <w:rPr>
          <w:lang w:val="en-US"/>
        </w:rPr>
        <w:instrText>HYPERLINK "https://www.disabilitygateway.gov.au/ads"</w:instrText>
      </w:r>
      <w:r>
        <w:rPr>
          <w:lang w:val="en-US"/>
        </w:rPr>
      </w:r>
      <w:r>
        <w:rPr>
          <w:lang w:val="en-US"/>
        </w:rPr>
        <w:fldChar w:fldCharType="separate"/>
      </w:r>
      <w:r w:rsidRPr="00426507">
        <w:rPr>
          <w:rStyle w:val="Hyperlink"/>
          <w:sz w:val="25"/>
          <w:szCs w:val="25"/>
          <w:lang w:val="en-US"/>
        </w:rPr>
        <w:t xml:space="preserve">Australia’s Disability Strategy 2021–2031 </w:t>
      </w:r>
      <w:r w:rsidRPr="009E3A20">
        <w:rPr>
          <w:rStyle w:val="Hyperlink"/>
        </w:rPr>
        <w:t>(ADS Hub)</w:t>
      </w:r>
    </w:p>
    <w:p w14:paraId="6AC179E7" w14:textId="77777777" w:rsidR="00346C18" w:rsidRDefault="00346C18" w:rsidP="00346C18">
      <w:pPr>
        <w:rPr>
          <w:lang w:val="en-US"/>
        </w:rPr>
      </w:pPr>
      <w:r>
        <w:rPr>
          <w:lang w:val="en-US"/>
        </w:rPr>
        <w:fldChar w:fldCharType="end"/>
      </w:r>
      <w:r w:rsidRPr="00426507">
        <w:rPr>
          <w:lang w:val="en-US"/>
        </w:rPr>
        <w:t>https://www.disabilitygateway.gov.au/ads</w:t>
      </w:r>
    </w:p>
    <w:p w14:paraId="1B6E7201" w14:textId="77777777" w:rsidR="00346C18" w:rsidRDefault="00000000" w:rsidP="00346C18">
      <w:pPr>
        <w:rPr>
          <w:rStyle w:val="Hyperlink"/>
          <w:sz w:val="25"/>
          <w:szCs w:val="25"/>
        </w:rPr>
      </w:pPr>
      <w:hyperlink r:id="rId36" w:history="1">
        <w:r w:rsidR="00346C18" w:rsidRPr="00A93CD3">
          <w:rPr>
            <w:rStyle w:val="Hyperlink"/>
            <w:sz w:val="25"/>
            <w:szCs w:val="25"/>
          </w:rPr>
          <w:t>Changing Places</w:t>
        </w:r>
      </w:hyperlink>
    </w:p>
    <w:p w14:paraId="77185718" w14:textId="77777777" w:rsidR="00346C18" w:rsidRPr="00A93CD3" w:rsidRDefault="00346C18" w:rsidP="00346C18">
      <w:r w:rsidRPr="00426507">
        <w:t>https://changingplaces.org.au</w:t>
      </w:r>
    </w:p>
    <w:p w14:paraId="7BD21F8A" w14:textId="77777777" w:rsidR="00346C18" w:rsidRPr="00A93CD3" w:rsidRDefault="00000000" w:rsidP="00346C18">
      <w:hyperlink r:id="rId37" w:history="1">
        <w:r w:rsidR="00346C18" w:rsidRPr="00426507">
          <w:rPr>
            <w:rStyle w:val="Hyperlink"/>
            <w:sz w:val="25"/>
            <w:szCs w:val="25"/>
          </w:rPr>
          <w:t>Create SA - Arts Organisations Program 2023-2026</w:t>
        </w:r>
      </w:hyperlink>
    </w:p>
    <w:p w14:paraId="4710D9A8" w14:textId="77777777" w:rsidR="00346C18" w:rsidRDefault="00346C18" w:rsidP="00346C18">
      <w:r w:rsidRPr="00426507">
        <w:t>https://create.sa.gov.au/funding-and-grants/arts-and-culture-grants-program/arts-organisations-program-2023-2026</w:t>
      </w:r>
    </w:p>
    <w:p w14:paraId="6C7AEADB" w14:textId="77777777" w:rsidR="00346C18" w:rsidRPr="00A93CD3" w:rsidRDefault="00000000" w:rsidP="00346C18">
      <w:hyperlink r:id="rId38" w:history="1">
        <w:r w:rsidR="00346C18" w:rsidRPr="00426507">
          <w:rPr>
            <w:rStyle w:val="Hyperlink"/>
            <w:sz w:val="25"/>
            <w:szCs w:val="25"/>
          </w:rPr>
          <w:t>Disability Engagement Group</w:t>
        </w:r>
      </w:hyperlink>
    </w:p>
    <w:p w14:paraId="4290B1D2" w14:textId="77777777" w:rsidR="00346C18" w:rsidRDefault="00346C18" w:rsidP="00346C18">
      <w:r w:rsidRPr="00426507">
        <w:t>https://dhs.sa.gov.au/about-us/our-department/inclusion-engagement-and-safeguarding/disability-engagement-group</w:t>
      </w:r>
    </w:p>
    <w:p w14:paraId="44028C3F" w14:textId="77777777" w:rsidR="00346C18" w:rsidRPr="00A93CD3" w:rsidRDefault="00000000" w:rsidP="00346C18">
      <w:hyperlink r:id="rId39" w:history="1">
        <w:r w:rsidR="00346C18" w:rsidRPr="00426507">
          <w:rPr>
            <w:rStyle w:val="Hyperlink"/>
            <w:sz w:val="25"/>
            <w:szCs w:val="25"/>
          </w:rPr>
          <w:t>Disability Inclusion Act 2018 (SA)</w:t>
        </w:r>
      </w:hyperlink>
    </w:p>
    <w:p w14:paraId="30CB2740" w14:textId="77777777" w:rsidR="00346C18" w:rsidRDefault="00346C18" w:rsidP="00346C18">
      <w:r w:rsidRPr="00426507">
        <w:t>https://www.legislation.sa.gov.au/lz?path=/c/a/disability%20inclusion%20act%202018</w:t>
      </w:r>
    </w:p>
    <w:p w14:paraId="7CAD9E55" w14:textId="77777777" w:rsidR="00346C18" w:rsidRPr="00A93CD3" w:rsidRDefault="00000000" w:rsidP="00346C18">
      <w:hyperlink r:id="rId40" w:history="1">
        <w:r w:rsidR="00346C18" w:rsidRPr="00426507">
          <w:rPr>
            <w:rStyle w:val="Hyperlink"/>
            <w:sz w:val="25"/>
            <w:szCs w:val="25"/>
          </w:rPr>
          <w:t>Disability Minister’s Advisory Council</w:t>
        </w:r>
      </w:hyperlink>
    </w:p>
    <w:p w14:paraId="2BA02C26" w14:textId="77777777" w:rsidR="00346C18" w:rsidRDefault="00346C18" w:rsidP="00346C18">
      <w:r w:rsidRPr="00426507">
        <w:t>https://dhs.sa.gov.au/about-us/our-department/inclusion-engagement-and-safeguarding/ministers-advisory-councils/disability-ministers-advisory-council</w:t>
      </w:r>
    </w:p>
    <w:p w14:paraId="3ACA7EA7" w14:textId="77777777" w:rsidR="00346C18" w:rsidRPr="00A93CD3" w:rsidRDefault="00000000" w:rsidP="00346C18">
      <w:hyperlink r:id="rId41" w:anchor=":~:text=Support%20for%20students%20with%20disability%20to%20transition%20from,school.%20The%20school%20will%20progress%20the%20application.%20" w:history="1">
        <w:r w:rsidR="00346C18" w:rsidRPr="00426507">
          <w:rPr>
            <w:rStyle w:val="Hyperlink"/>
            <w:sz w:val="25"/>
            <w:szCs w:val="25"/>
          </w:rPr>
          <w:t>Disability Pathways Transition Programs</w:t>
        </w:r>
      </w:hyperlink>
    </w:p>
    <w:p w14:paraId="0569A623" w14:textId="77777777" w:rsidR="00346C18" w:rsidRDefault="00346C18" w:rsidP="00346C18">
      <w:r w:rsidRPr="00426507">
        <w:t>https://www.education.sa.gov.au/parents-and-families/student-health-and-disability-support/support-services-for-students/students-with-disability-transition-to-work-program#:~:text=Support%20for%20students%20with%20disability%20to%20transition%20from,school.%20The%20school%20will%20progress%20the%20application.%20</w:t>
      </w:r>
    </w:p>
    <w:p w14:paraId="41173B8C" w14:textId="77777777" w:rsidR="00346C18" w:rsidRPr="009E3A20" w:rsidRDefault="00000000" w:rsidP="00346C18">
      <w:hyperlink r:id="rId42" w:history="1">
        <w:r w:rsidR="00346C18" w:rsidRPr="00426507">
          <w:rPr>
            <w:rStyle w:val="Hyperlink"/>
            <w:sz w:val="25"/>
            <w:szCs w:val="25"/>
            <w:lang w:val="en-US"/>
          </w:rPr>
          <w:t>Disability Royal Commission</w:t>
        </w:r>
      </w:hyperlink>
    </w:p>
    <w:p w14:paraId="3354317E" w14:textId="77777777" w:rsidR="00346C18" w:rsidRDefault="00346C18" w:rsidP="00346C18">
      <w:r w:rsidRPr="00426507">
        <w:t>https://disability.royalcommission.gov.au</w:t>
      </w:r>
    </w:p>
    <w:bookmarkStart w:id="161" w:name="_Hlk203128596"/>
    <w:p w14:paraId="3FFB7B20" w14:textId="77777777" w:rsidR="00346C18" w:rsidRDefault="00346C18" w:rsidP="00346C18">
      <w:pPr>
        <w:rPr>
          <w:rStyle w:val="Hyperlink"/>
          <w:sz w:val="25"/>
          <w:szCs w:val="25"/>
        </w:rPr>
      </w:pPr>
      <w:r w:rsidRPr="00426507">
        <w:rPr>
          <w:color w:val="262626" w:themeColor="text1" w:themeTint="D9"/>
        </w:rPr>
        <w:fldChar w:fldCharType="begin"/>
      </w:r>
      <w:r>
        <w:instrText>HYPERLINK "https://www.charlessturt.sa.gov.au/council/news-and-media/latest-news/2024/disability-visibility"</w:instrText>
      </w:r>
      <w:r w:rsidRPr="00426507">
        <w:rPr>
          <w:color w:val="262626" w:themeColor="text1" w:themeTint="D9"/>
        </w:rPr>
      </w:r>
      <w:r w:rsidRPr="00426507">
        <w:rPr>
          <w:color w:val="262626" w:themeColor="text1" w:themeTint="D9"/>
        </w:rPr>
        <w:fldChar w:fldCharType="separate"/>
      </w:r>
      <w:r w:rsidRPr="00426507">
        <w:rPr>
          <w:rStyle w:val="Hyperlink"/>
          <w:sz w:val="25"/>
          <w:szCs w:val="25"/>
        </w:rPr>
        <w:t>Disability Visibility - Charles Sturt Council</w:t>
      </w:r>
      <w:r w:rsidRPr="00426507">
        <w:rPr>
          <w:rStyle w:val="Hyperlink"/>
          <w:sz w:val="25"/>
          <w:szCs w:val="25"/>
        </w:rPr>
        <w:fldChar w:fldCharType="end"/>
      </w:r>
      <w:bookmarkEnd w:id="161"/>
    </w:p>
    <w:p w14:paraId="2DAF57FD" w14:textId="77777777" w:rsidR="00346C18" w:rsidRPr="00A93CD3" w:rsidRDefault="00346C18" w:rsidP="00346C18">
      <w:r w:rsidRPr="00426507">
        <w:lastRenderedPageBreak/>
        <w:t>https://www.charlessturt.sa.gov.au/council/news-and-media/latest-news/2024/disability-visibility</w:t>
      </w:r>
    </w:p>
    <w:p w14:paraId="3ACF44D3" w14:textId="77777777" w:rsidR="00346C18" w:rsidRDefault="00000000" w:rsidP="00346C18">
      <w:pPr>
        <w:rPr>
          <w:rStyle w:val="Hyperlink"/>
          <w:sz w:val="25"/>
          <w:szCs w:val="25"/>
        </w:rPr>
      </w:pPr>
      <w:hyperlink r:id="rId43" w:history="1">
        <w:r w:rsidR="00346C18" w:rsidRPr="00426507">
          <w:rPr>
            <w:rStyle w:val="Hyperlink"/>
            <w:sz w:val="25"/>
            <w:szCs w:val="25"/>
          </w:rPr>
          <w:t>Disability Works Australia</w:t>
        </w:r>
      </w:hyperlink>
    </w:p>
    <w:p w14:paraId="3C902A2B" w14:textId="77777777" w:rsidR="00346C18" w:rsidRPr="00A93CD3" w:rsidRDefault="00346C18" w:rsidP="00346C18">
      <w:r w:rsidRPr="00426507">
        <w:t>https://www.dwa.org.au</w:t>
      </w:r>
    </w:p>
    <w:bookmarkStart w:id="162" w:name="_Hlk203128623"/>
    <w:p w14:paraId="01AE9375" w14:textId="77777777" w:rsidR="00346C18" w:rsidRDefault="00346C18" w:rsidP="00346C18">
      <w:pPr>
        <w:rPr>
          <w:rStyle w:val="Hyperlink"/>
          <w:sz w:val="25"/>
          <w:szCs w:val="25"/>
        </w:rPr>
      </w:pPr>
      <w:r w:rsidRPr="00426507">
        <w:rPr>
          <w:color w:val="262626" w:themeColor="text1" w:themeTint="D9"/>
        </w:rPr>
        <w:fldChar w:fldCharType="begin"/>
      </w:r>
      <w:r>
        <w:instrText>HYPERLINK "https://www.mountbarker.sa.gov.au/services/disability-access-and-inclusion/everybody-dance"</w:instrText>
      </w:r>
      <w:r w:rsidRPr="00426507">
        <w:rPr>
          <w:color w:val="262626" w:themeColor="text1" w:themeTint="D9"/>
        </w:rPr>
      </w:r>
      <w:r w:rsidRPr="00426507">
        <w:rPr>
          <w:color w:val="262626" w:themeColor="text1" w:themeTint="D9"/>
        </w:rPr>
        <w:fldChar w:fldCharType="separate"/>
      </w:r>
      <w:r w:rsidRPr="00426507">
        <w:rPr>
          <w:rStyle w:val="Hyperlink"/>
          <w:sz w:val="25"/>
          <w:szCs w:val="25"/>
        </w:rPr>
        <w:t>Every</w:t>
      </w:r>
      <w:r>
        <w:rPr>
          <w:rStyle w:val="Hyperlink"/>
          <w:sz w:val="25"/>
          <w:szCs w:val="25"/>
        </w:rPr>
        <w:t>B</w:t>
      </w:r>
      <w:r w:rsidRPr="00426507">
        <w:rPr>
          <w:rStyle w:val="Hyperlink"/>
          <w:sz w:val="25"/>
          <w:szCs w:val="25"/>
        </w:rPr>
        <w:t>ody Dance documentary</w:t>
      </w:r>
      <w:r w:rsidRPr="00426507">
        <w:rPr>
          <w:rStyle w:val="Hyperlink"/>
          <w:sz w:val="25"/>
          <w:szCs w:val="25"/>
        </w:rPr>
        <w:fldChar w:fldCharType="end"/>
      </w:r>
      <w:bookmarkEnd w:id="162"/>
    </w:p>
    <w:p w14:paraId="215BAF32" w14:textId="77777777" w:rsidR="00346C18" w:rsidRPr="00437A98" w:rsidRDefault="00346C18" w:rsidP="00346C18">
      <w:r w:rsidRPr="00426507">
        <w:t>https://www.mountbarker.sa.gov.au/services/disability-access-and-inclusion/everybody-dance</w:t>
      </w:r>
    </w:p>
    <w:p w14:paraId="555CD3C7" w14:textId="77777777" w:rsidR="00346C18" w:rsidRDefault="00000000" w:rsidP="00346C18">
      <w:pPr>
        <w:rPr>
          <w:rStyle w:val="Hyperlink"/>
          <w:sz w:val="25"/>
          <w:szCs w:val="25"/>
        </w:rPr>
      </w:pPr>
      <w:hyperlink r:id="rId44" w:history="1">
        <w:r w:rsidR="00346C18" w:rsidRPr="00426507">
          <w:rPr>
            <w:rStyle w:val="Hyperlink"/>
            <w:sz w:val="25"/>
            <w:szCs w:val="25"/>
          </w:rPr>
          <w:t>Flinders Chase National Park Visitor Centre</w:t>
        </w:r>
      </w:hyperlink>
    </w:p>
    <w:p w14:paraId="65355621" w14:textId="77777777" w:rsidR="00346C18" w:rsidRPr="00A93CD3" w:rsidRDefault="00346C18" w:rsidP="00346C18">
      <w:r w:rsidRPr="00426507">
        <w:t>https://www.parks.sa.gov.au/park-management/new-in-sa-national-parks/flinders-chase-national-park-visitor-centre</w:t>
      </w:r>
    </w:p>
    <w:p w14:paraId="4A360BDA" w14:textId="77777777" w:rsidR="00346C18" w:rsidRDefault="00000000" w:rsidP="00346C18">
      <w:pPr>
        <w:rPr>
          <w:rStyle w:val="Hyperlink"/>
          <w:sz w:val="25"/>
          <w:szCs w:val="25"/>
        </w:rPr>
      </w:pPr>
      <w:hyperlink r:id="rId45" w:history="1">
        <w:r w:rsidR="00346C18" w:rsidRPr="00426507">
          <w:rPr>
            <w:rStyle w:val="Hyperlink"/>
            <w:sz w:val="25"/>
            <w:szCs w:val="25"/>
          </w:rPr>
          <w:t>Inclusive SA website</w:t>
        </w:r>
      </w:hyperlink>
    </w:p>
    <w:p w14:paraId="16717833" w14:textId="77777777" w:rsidR="00346C18" w:rsidRPr="00A93CD3" w:rsidRDefault="00346C18" w:rsidP="00346C18">
      <w:r w:rsidRPr="007A2EF5">
        <w:t>https://inclusive.sa.gov.au</w:t>
      </w:r>
    </w:p>
    <w:p w14:paraId="1A1CF361" w14:textId="77777777" w:rsidR="00346C18" w:rsidRDefault="00000000" w:rsidP="00346C18">
      <w:pPr>
        <w:rPr>
          <w:rStyle w:val="Hyperlink"/>
          <w:sz w:val="25"/>
          <w:szCs w:val="25"/>
        </w:rPr>
      </w:pPr>
      <w:hyperlink r:id="rId46" w:history="1">
        <w:r w:rsidR="00346C18" w:rsidRPr="00426507">
          <w:rPr>
            <w:rStyle w:val="Hyperlink"/>
            <w:sz w:val="25"/>
            <w:szCs w:val="25"/>
          </w:rPr>
          <w:t>Inklings</w:t>
        </w:r>
      </w:hyperlink>
    </w:p>
    <w:p w14:paraId="63B18237" w14:textId="77777777" w:rsidR="00346C18" w:rsidRPr="00A93CD3" w:rsidRDefault="00346C18" w:rsidP="00346C18">
      <w:r w:rsidRPr="007A2EF5">
        <w:t>https://inklings.org.au</w:t>
      </w:r>
    </w:p>
    <w:p w14:paraId="2BDD57BE" w14:textId="77777777" w:rsidR="00346C18" w:rsidRDefault="00000000" w:rsidP="00346C18">
      <w:pPr>
        <w:rPr>
          <w:rStyle w:val="Hyperlink"/>
          <w:sz w:val="25"/>
          <w:szCs w:val="25"/>
        </w:rPr>
      </w:pPr>
      <w:hyperlink r:id="rId47" w:history="1">
        <w:r w:rsidR="00346C18" w:rsidRPr="00426507">
          <w:rPr>
            <w:rStyle w:val="Hyperlink"/>
            <w:sz w:val="25"/>
            <w:szCs w:val="25"/>
          </w:rPr>
          <w:t>Job Access</w:t>
        </w:r>
      </w:hyperlink>
    </w:p>
    <w:p w14:paraId="657BCCBE" w14:textId="77777777" w:rsidR="00346C18" w:rsidRPr="00A93CD3" w:rsidRDefault="00346C18" w:rsidP="00346C18">
      <w:r w:rsidRPr="007A2EF5">
        <w:t>https://www.jobaccess.gov.au</w:t>
      </w:r>
    </w:p>
    <w:p w14:paraId="08E139CB" w14:textId="3001DA1C" w:rsidR="00CB11F3" w:rsidRDefault="00000000" w:rsidP="00DB2C2E">
      <w:pPr>
        <w:rPr>
          <w:color w:val="262626" w:themeColor="text1" w:themeTint="D9"/>
        </w:rPr>
      </w:pPr>
      <w:hyperlink r:id="rId48" w:history="1">
        <w:r w:rsidR="00816068" w:rsidRPr="006E3193">
          <w:rPr>
            <w:rStyle w:val="Hyperlink"/>
          </w:rPr>
          <w:t>National Construction Code — Livable Housing Design</w:t>
        </w:r>
        <w:r w:rsidR="00CB11F3" w:rsidRPr="006E3193">
          <w:rPr>
            <w:rStyle w:val="Hyperlink"/>
          </w:rPr>
          <w:t xml:space="preserve"> </w:t>
        </w:r>
        <w:r w:rsidR="00816068" w:rsidRPr="006E3193">
          <w:rPr>
            <w:rStyle w:val="Hyperlink"/>
          </w:rPr>
          <w:t>Standard</w:t>
        </w:r>
      </w:hyperlink>
    </w:p>
    <w:p w14:paraId="46B75B08" w14:textId="551694B5" w:rsidR="00DB2C2E" w:rsidRPr="00847F1B" w:rsidRDefault="00DB2C2E" w:rsidP="00DB2C2E">
      <w:pPr>
        <w:rPr>
          <w:color w:val="262626" w:themeColor="text1" w:themeTint="D9"/>
        </w:rPr>
      </w:pPr>
      <w:r w:rsidRPr="00DB2C2E">
        <w:t>https://ncc.abcb.gov.au/resource/standard/livable-housing-design-standard</w:t>
      </w:r>
    </w:p>
    <w:p w14:paraId="5AD20F4B" w14:textId="7612B504" w:rsidR="00346C18" w:rsidRDefault="00000000" w:rsidP="00DB2C2E">
      <w:pPr>
        <w:rPr>
          <w:rStyle w:val="Hyperlink"/>
          <w:sz w:val="25"/>
          <w:szCs w:val="25"/>
        </w:rPr>
      </w:pPr>
      <w:hyperlink r:id="rId49" w:history="1">
        <w:r w:rsidR="00346C18" w:rsidRPr="00426507">
          <w:rPr>
            <w:rStyle w:val="Hyperlink"/>
            <w:sz w:val="25"/>
            <w:szCs w:val="25"/>
          </w:rPr>
          <w:t>My Life My Wishes</w:t>
        </w:r>
      </w:hyperlink>
    </w:p>
    <w:p w14:paraId="47A19207" w14:textId="77777777" w:rsidR="00346C18" w:rsidRPr="00A93CD3" w:rsidRDefault="00346C18" w:rsidP="00346C18">
      <w:r w:rsidRPr="00542C11">
        <w:t>https://www.opa.sa.gov.au/sdm/supported-decision-making-pilot-project</w:t>
      </w:r>
    </w:p>
    <w:p w14:paraId="1C6BF1F5" w14:textId="77777777" w:rsidR="00346C18" w:rsidRDefault="00000000" w:rsidP="00346C18">
      <w:hyperlink r:id="rId50" w:history="1">
        <w:r w:rsidR="00346C18" w:rsidRPr="008E37AD">
          <w:rPr>
            <w:rStyle w:val="Hyperlink"/>
          </w:rPr>
          <w:t>Royal Commission into Violence, Abuse, Neglect and Exploitation of People with Disability: Final Report</w:t>
        </w:r>
      </w:hyperlink>
      <w:r w:rsidR="00346C18" w:rsidRPr="008E37AD">
        <w:t xml:space="preserve"> </w:t>
      </w:r>
    </w:p>
    <w:p w14:paraId="742E0E8E" w14:textId="77777777" w:rsidR="00346C18" w:rsidRPr="008E37AD" w:rsidRDefault="00346C18" w:rsidP="00346C18">
      <w:r w:rsidRPr="00542C11">
        <w:t>https://disability.royalcommission.gov.au/publications/final-report</w:t>
      </w:r>
    </w:p>
    <w:p w14:paraId="25F15386" w14:textId="77777777" w:rsidR="00346C18" w:rsidRDefault="00000000" w:rsidP="00346C18">
      <w:pPr>
        <w:rPr>
          <w:rStyle w:val="Hyperlink"/>
          <w:sz w:val="25"/>
          <w:szCs w:val="25"/>
          <w:lang w:val="en-US"/>
        </w:rPr>
      </w:pPr>
      <w:hyperlink r:id="rId51" w:history="1">
        <w:r w:rsidR="00346C18" w:rsidRPr="00426507">
          <w:rPr>
            <w:rStyle w:val="Hyperlink"/>
            <w:sz w:val="25"/>
            <w:szCs w:val="25"/>
            <w:lang w:val="en-US"/>
          </w:rPr>
          <w:t>SA Autism Strategy 2024-2029</w:t>
        </w:r>
      </w:hyperlink>
    </w:p>
    <w:p w14:paraId="361E11EC" w14:textId="77777777" w:rsidR="00346C18" w:rsidRPr="00A93CD3" w:rsidRDefault="00346C18" w:rsidP="00346C18">
      <w:r w:rsidRPr="00542C11">
        <w:t>https://autismstrategy.sa.gov.au/</w:t>
      </w:r>
    </w:p>
    <w:p w14:paraId="3FE38577" w14:textId="77777777" w:rsidR="00346C18" w:rsidRDefault="00000000" w:rsidP="00346C18">
      <w:pPr>
        <w:rPr>
          <w:rStyle w:val="Hyperlink"/>
          <w:sz w:val="25"/>
          <w:szCs w:val="25"/>
          <w:lang w:val="en-US"/>
        </w:rPr>
      </w:pPr>
      <w:hyperlink r:id="rId52" w:history="1">
        <w:r w:rsidR="00346C18" w:rsidRPr="00426507">
          <w:rPr>
            <w:rStyle w:val="Hyperlink"/>
            <w:sz w:val="25"/>
            <w:szCs w:val="25"/>
            <w:lang w:val="en-US"/>
          </w:rPr>
          <w:t>See Me For Me Campaign</w:t>
        </w:r>
      </w:hyperlink>
    </w:p>
    <w:p w14:paraId="16840192" w14:textId="77777777" w:rsidR="00346C18" w:rsidRPr="00A93CD3" w:rsidRDefault="00346C18" w:rsidP="00346C18">
      <w:r w:rsidRPr="00542C11">
        <w:t>https://www.seemeforme.sa.gov.au/</w:t>
      </w:r>
    </w:p>
    <w:p w14:paraId="0F9B9003" w14:textId="77777777" w:rsidR="00346C18" w:rsidRDefault="00000000" w:rsidP="00346C18">
      <w:pPr>
        <w:rPr>
          <w:rStyle w:val="Hyperlink"/>
          <w:sz w:val="25"/>
          <w:szCs w:val="25"/>
        </w:rPr>
      </w:pPr>
      <w:hyperlink r:id="rId53" w:history="1">
        <w:r w:rsidR="00346C18" w:rsidRPr="00426507">
          <w:rPr>
            <w:rStyle w:val="Hyperlink"/>
            <w:sz w:val="25"/>
            <w:szCs w:val="25"/>
          </w:rPr>
          <w:t>Supporting your rights when living with disability</w:t>
        </w:r>
      </w:hyperlink>
    </w:p>
    <w:p w14:paraId="5DF06EC6" w14:textId="77777777" w:rsidR="00346C18" w:rsidRPr="00A93CD3" w:rsidRDefault="00346C18" w:rsidP="00346C18">
      <w:r w:rsidRPr="00542C11">
        <w:t>https://www.agd.sa.gov.au/about-us/strategies/disability-access-and-inclusion</w:t>
      </w:r>
    </w:p>
    <w:p w14:paraId="6BD677CC" w14:textId="77777777" w:rsidR="00346C18" w:rsidRDefault="00000000" w:rsidP="00346C18">
      <w:pPr>
        <w:rPr>
          <w:rStyle w:val="Hyperlink"/>
          <w:sz w:val="25"/>
          <w:szCs w:val="25"/>
          <w:lang w:val="en-US"/>
        </w:rPr>
      </w:pPr>
      <w:hyperlink r:id="rId54" w:history="1">
        <w:r w:rsidR="00346C18" w:rsidRPr="00426507">
          <w:rPr>
            <w:rStyle w:val="Hyperlink"/>
            <w:sz w:val="25"/>
            <w:szCs w:val="25"/>
            <w:lang w:val="en-US"/>
          </w:rPr>
          <w:t>The Diversity Equity and Inclusion Strategy 2023-2026</w:t>
        </w:r>
      </w:hyperlink>
    </w:p>
    <w:p w14:paraId="1DBEAD18" w14:textId="77777777" w:rsidR="00346C18" w:rsidRPr="00A93CD3" w:rsidRDefault="00346C18" w:rsidP="00346C18">
      <w:r w:rsidRPr="00542C11">
        <w:lastRenderedPageBreak/>
        <w:t>https://www.publicsector.sa.gov.au/Employment/diversity,-equity-and-inclusion</w:t>
      </w:r>
    </w:p>
    <w:p w14:paraId="37033F6C" w14:textId="77777777" w:rsidR="00346C18" w:rsidRDefault="00000000" w:rsidP="00346C18">
      <w:pPr>
        <w:rPr>
          <w:rStyle w:val="Hyperlink"/>
          <w:sz w:val="25"/>
          <w:szCs w:val="25"/>
        </w:rPr>
      </w:pPr>
      <w:hyperlink r:id="rId55" w:history="1">
        <w:r w:rsidR="00346C18" w:rsidRPr="00426507">
          <w:rPr>
            <w:rStyle w:val="Hyperlink"/>
            <w:sz w:val="25"/>
            <w:szCs w:val="25"/>
          </w:rPr>
          <w:t>Women's Information Service</w:t>
        </w:r>
      </w:hyperlink>
    </w:p>
    <w:p w14:paraId="12A4D393" w14:textId="77777777" w:rsidR="00346C18" w:rsidRPr="00A87C34" w:rsidRDefault="00346C18" w:rsidP="00346C18">
      <w:r w:rsidRPr="00542C11">
        <w:t>https://officeforwomen.sa.gov.au/womens-information-service</w:t>
      </w:r>
    </w:p>
    <w:p w14:paraId="585570DD" w14:textId="77777777" w:rsidR="00346C18" w:rsidRDefault="00000000" w:rsidP="00346C18">
      <w:pPr>
        <w:rPr>
          <w:rStyle w:val="Hyperlink"/>
          <w:sz w:val="25"/>
          <w:szCs w:val="25"/>
        </w:rPr>
      </w:pPr>
      <w:hyperlink r:id="rId56" w:history="1">
        <w:r w:rsidR="00346C18" w:rsidRPr="00426507">
          <w:rPr>
            <w:rStyle w:val="Hyperlink"/>
            <w:sz w:val="25"/>
            <w:szCs w:val="25"/>
          </w:rPr>
          <w:t>Working together to deliver the NDIS | NDIS Review</w:t>
        </w:r>
      </w:hyperlink>
    </w:p>
    <w:p w14:paraId="60D7AC8B" w14:textId="77777777" w:rsidR="00346C18" w:rsidRPr="00A93CD3" w:rsidRDefault="00346C18" w:rsidP="00346C18">
      <w:r w:rsidRPr="00542C11">
        <w:t>https://www.ndisreview.gov.au/resources/reports/working-together-deliver-ndis/</w:t>
      </w:r>
    </w:p>
    <w:p w14:paraId="4D033DAB" w14:textId="77777777" w:rsidR="00346C18" w:rsidRDefault="00000000" w:rsidP="00346C18">
      <w:pPr>
        <w:rPr>
          <w:rStyle w:val="Hyperlink"/>
          <w:sz w:val="25"/>
          <w:szCs w:val="25"/>
        </w:rPr>
      </w:pPr>
      <w:hyperlink r:id="rId57" w:history="1">
        <w:r w:rsidR="00346C18" w:rsidRPr="00426507">
          <w:rPr>
            <w:rStyle w:val="Hyperlink"/>
            <w:sz w:val="25"/>
            <w:szCs w:val="25"/>
          </w:rPr>
          <w:t>Yitpi Yartapuultiku Aboriginal Cultural Centre</w:t>
        </w:r>
      </w:hyperlink>
    </w:p>
    <w:p w14:paraId="1061958D" w14:textId="77777777" w:rsidR="00346C18" w:rsidRPr="00D82706" w:rsidRDefault="00346C18" w:rsidP="00346C18">
      <w:r w:rsidRPr="00542C11">
        <w:t>https://www.cityofpae.sa.gov.au/about/major-projects/yitpi-yartapuultiku</w:t>
      </w:r>
    </w:p>
    <w:p w14:paraId="5844CF86" w14:textId="77777777" w:rsidR="00631A7E" w:rsidRPr="00FD3923" w:rsidRDefault="00631A7E" w:rsidP="00A6663A">
      <w:pPr>
        <w:pStyle w:val="Heading2"/>
        <w:spacing w:before="0" w:after="100" w:afterAutospacing="1" w:line="240" w:lineRule="auto"/>
      </w:pPr>
      <w:bookmarkStart w:id="163" w:name="_Toc165989101"/>
      <w:bookmarkStart w:id="164" w:name="_Toc168492209"/>
      <w:bookmarkStart w:id="165" w:name="_Toc202269437"/>
      <w:bookmarkEnd w:id="160"/>
      <w:r w:rsidRPr="00FD3923">
        <w:t>Contact</w:t>
      </w:r>
      <w:bookmarkEnd w:id="163"/>
      <w:bookmarkEnd w:id="164"/>
      <w:bookmarkEnd w:id="165"/>
      <w:r w:rsidRPr="00FD3923">
        <w:t xml:space="preserve"> </w:t>
      </w:r>
    </w:p>
    <w:p w14:paraId="62DA2EC7" w14:textId="44904BA3" w:rsidR="00631A7E" w:rsidRDefault="00D33FA0" w:rsidP="00A6663A">
      <w:pPr>
        <w:pStyle w:val="ListParagraph"/>
        <w:spacing w:after="100" w:afterAutospacing="1" w:line="240" w:lineRule="auto"/>
        <w:rPr>
          <w:rStyle w:val="Hyperlink"/>
          <w:rFonts w:cstheme="minorHAnsi"/>
          <w:sz w:val="25"/>
          <w:szCs w:val="25"/>
        </w:rPr>
      </w:pPr>
      <w:r>
        <w:rPr>
          <w:rFonts w:cstheme="minorHAnsi"/>
          <w:b/>
          <w:bCs/>
          <w:sz w:val="25"/>
          <w:szCs w:val="25"/>
        </w:rPr>
        <w:t>E</w:t>
      </w:r>
      <w:r w:rsidR="00631A7E" w:rsidRPr="000A1F4F">
        <w:rPr>
          <w:rFonts w:cstheme="minorHAnsi"/>
          <w:b/>
          <w:bCs/>
          <w:sz w:val="25"/>
          <w:szCs w:val="25"/>
        </w:rPr>
        <w:t>mail:</w:t>
      </w:r>
      <w:r w:rsidR="00631A7E" w:rsidRPr="000A1F4F">
        <w:rPr>
          <w:rFonts w:cstheme="minorHAnsi"/>
          <w:sz w:val="25"/>
          <w:szCs w:val="25"/>
        </w:rPr>
        <w:t xml:space="preserve"> </w:t>
      </w:r>
      <w:hyperlink r:id="rId58" w:history="1">
        <w:r w:rsidR="00631A7E" w:rsidRPr="000A1F4F">
          <w:rPr>
            <w:rStyle w:val="Hyperlink"/>
            <w:rFonts w:cstheme="minorHAnsi"/>
            <w:sz w:val="25"/>
            <w:szCs w:val="25"/>
          </w:rPr>
          <w:t>dhsdisabilityinclusion@sa.gov.au</w:t>
        </w:r>
      </w:hyperlink>
    </w:p>
    <w:p w14:paraId="3CA828AB" w14:textId="1905A1CA" w:rsidR="00D33FA0" w:rsidRPr="00F420CA" w:rsidRDefault="00D33FA0" w:rsidP="00A6663A">
      <w:pPr>
        <w:pStyle w:val="ListParagraph"/>
        <w:spacing w:after="100" w:afterAutospacing="1" w:line="240" w:lineRule="auto"/>
        <w:rPr>
          <w:color w:val="0456A8"/>
          <w:u w:val="single"/>
        </w:rPr>
      </w:pPr>
      <w:r w:rsidRPr="00D33FA0">
        <w:rPr>
          <w:b/>
          <w:bCs/>
        </w:rPr>
        <w:t>Website</w:t>
      </w:r>
      <w:r w:rsidR="006E0417">
        <w:rPr>
          <w:b/>
          <w:bCs/>
        </w:rPr>
        <w:t xml:space="preserve">: </w:t>
      </w:r>
      <w:hyperlink r:id="rId59" w:history="1">
        <w:r w:rsidRPr="00F420CA">
          <w:rPr>
            <w:rStyle w:val="Hyperlink"/>
            <w:sz w:val="25"/>
            <w:szCs w:val="25"/>
          </w:rPr>
          <w:t>inclusive.sa.go</w:t>
        </w:r>
        <w:r>
          <w:rPr>
            <w:rStyle w:val="Hyperlink"/>
            <w:sz w:val="25"/>
            <w:szCs w:val="25"/>
          </w:rPr>
          <w:t>v</w:t>
        </w:r>
        <w:r w:rsidRPr="00F420CA">
          <w:rPr>
            <w:rStyle w:val="Hyperlink"/>
            <w:sz w:val="25"/>
            <w:szCs w:val="25"/>
          </w:rPr>
          <w:t>.au</w:t>
        </w:r>
      </w:hyperlink>
      <w:r w:rsidRPr="000A1F4F">
        <w:rPr>
          <w:rStyle w:val="Hyperlink"/>
          <w:sz w:val="25"/>
          <w:szCs w:val="25"/>
        </w:rPr>
        <w:t xml:space="preserve"> </w:t>
      </w:r>
    </w:p>
    <w:p w14:paraId="5FB3390A" w14:textId="77777777" w:rsidR="00D33FA0" w:rsidRDefault="00D33FA0" w:rsidP="00A6663A">
      <w:pPr>
        <w:pStyle w:val="Heading2"/>
        <w:spacing w:before="0" w:after="100" w:afterAutospacing="1" w:line="240" w:lineRule="auto"/>
      </w:pPr>
      <w:bookmarkStart w:id="166" w:name="_Toc202269438"/>
      <w:r>
        <w:t>Easy Read format</w:t>
      </w:r>
      <w:bookmarkEnd w:id="166"/>
    </w:p>
    <w:p w14:paraId="57C245F2" w14:textId="675269D7" w:rsidR="00631A7E" w:rsidRPr="00F420CA" w:rsidRDefault="00631A7E" w:rsidP="00A6663A">
      <w:pPr>
        <w:spacing w:after="100" w:afterAutospacing="1" w:line="240" w:lineRule="auto"/>
        <w:rPr>
          <w:color w:val="0456A8"/>
          <w:u w:val="single"/>
        </w:rPr>
      </w:pPr>
      <w:r w:rsidRPr="00F420CA">
        <w:t>The information in this publication is available in Easy Read format at</w:t>
      </w:r>
      <w:r w:rsidRPr="00F420CA">
        <w:rPr>
          <w:rStyle w:val="Hyperlink"/>
          <w:sz w:val="25"/>
          <w:szCs w:val="25"/>
        </w:rPr>
        <w:t xml:space="preserve"> </w:t>
      </w:r>
      <w:hyperlink r:id="rId60" w:history="1">
        <w:r w:rsidRPr="00F420CA">
          <w:rPr>
            <w:rStyle w:val="Hyperlink"/>
            <w:sz w:val="25"/>
            <w:szCs w:val="25"/>
          </w:rPr>
          <w:t>inclusive.sa.go</w:t>
        </w:r>
        <w:r>
          <w:rPr>
            <w:rStyle w:val="Hyperlink"/>
            <w:sz w:val="25"/>
            <w:szCs w:val="25"/>
          </w:rPr>
          <w:t>v</w:t>
        </w:r>
        <w:r w:rsidRPr="00F420CA">
          <w:rPr>
            <w:rStyle w:val="Hyperlink"/>
            <w:sz w:val="25"/>
            <w:szCs w:val="25"/>
          </w:rPr>
          <w:t>.au</w:t>
        </w:r>
      </w:hyperlink>
      <w:r w:rsidRPr="000A1F4F">
        <w:rPr>
          <w:rStyle w:val="Hyperlink"/>
          <w:sz w:val="25"/>
          <w:szCs w:val="25"/>
        </w:rPr>
        <w:t xml:space="preserve"> </w:t>
      </w:r>
    </w:p>
    <w:sectPr w:rsidR="00631A7E" w:rsidRPr="00F420CA" w:rsidSect="00FE7909">
      <w:headerReference w:type="even" r:id="rId61"/>
      <w:headerReference w:type="default" r:id="rId62"/>
      <w:footerReference w:type="even" r:id="rId63"/>
      <w:footerReference w:type="default" r:id="rId64"/>
      <w:headerReference w:type="first" r:id="rId65"/>
      <w:footerReference w:type="first" r:id="rId6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3C6A2" w14:textId="77777777" w:rsidR="00063C0E" w:rsidRDefault="00063C0E" w:rsidP="000D56F6">
      <w:pPr>
        <w:spacing w:after="0"/>
      </w:pPr>
      <w:r>
        <w:separator/>
      </w:r>
    </w:p>
  </w:endnote>
  <w:endnote w:type="continuationSeparator" w:id="0">
    <w:p w14:paraId="21B82795" w14:textId="77777777" w:rsidR="00063C0E" w:rsidRDefault="00063C0E" w:rsidP="000D56F6">
      <w:pPr>
        <w:spacing w:after="0"/>
      </w:pPr>
      <w:r>
        <w:continuationSeparator/>
      </w:r>
    </w:p>
  </w:endnote>
  <w:endnote w:type="continuationNotice" w:id="1">
    <w:p w14:paraId="35E0E116" w14:textId="77777777" w:rsidR="00063C0E" w:rsidRDefault="00063C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enir">
    <w:altName w:val="Avenir"/>
    <w:charset w:val="00"/>
    <w:family w:val="auto"/>
    <w:pitch w:val="variable"/>
    <w:sig w:usb0="80000087" w:usb1="00000000" w:usb2="00000000" w:usb3="00000000" w:csb0="0000009B"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2E41" w14:textId="77777777" w:rsidR="000D56F6" w:rsidRDefault="000D56F6">
    <w:pPr>
      <w:pStyle w:val="Footer"/>
    </w:pPr>
    <w:r>
      <w:rPr>
        <w:noProof/>
      </w:rPr>
      <mc:AlternateContent>
        <mc:Choice Requires="wps">
          <w:drawing>
            <wp:anchor distT="0" distB="0" distL="0" distR="0" simplePos="0" relativeHeight="251658244" behindDoc="0" locked="0" layoutInCell="1" allowOverlap="1" wp14:anchorId="2734FC4B" wp14:editId="36BF8950">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EC4E4A" w14:textId="77777777" w:rsidR="000D56F6" w:rsidRPr="000D56F6" w:rsidRDefault="000D56F6" w:rsidP="000D56F6">
                          <w:pPr>
                            <w:spacing w:after="0"/>
                            <w:rPr>
                              <w:rFonts w:ascii="Arial" w:eastAsia="Arial" w:hAnsi="Arial"/>
                              <w:noProof/>
                              <w:color w:val="A80000"/>
                              <w:szCs w:val="24"/>
                            </w:rPr>
                          </w:pPr>
                          <w:r w:rsidRPr="000D56F6">
                            <w:rPr>
                              <w:rFonts w:ascii="Arial" w:eastAsia="Arial" w:hAnsi="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34FC4B"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2EC4E4A" w14:textId="77777777" w:rsidR="000D56F6" w:rsidRPr="000D56F6" w:rsidRDefault="000D56F6" w:rsidP="000D56F6">
                    <w:pPr>
                      <w:spacing w:after="0"/>
                      <w:rPr>
                        <w:rFonts w:ascii="Arial" w:eastAsia="Arial" w:hAnsi="Arial"/>
                        <w:noProof/>
                        <w:color w:val="A80000"/>
                        <w:szCs w:val="24"/>
                      </w:rPr>
                    </w:pPr>
                    <w:r w:rsidRPr="000D56F6">
                      <w:rPr>
                        <w:rFonts w:ascii="Arial" w:eastAsia="Arial" w:hAnsi="Arial"/>
                        <w:noProof/>
                        <w:color w:val="A80000"/>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395944"/>
      <w:docPartObj>
        <w:docPartGallery w:val="Page Numbers (Bottom of Page)"/>
        <w:docPartUnique/>
      </w:docPartObj>
    </w:sdtPr>
    <w:sdtEndPr>
      <w:rPr>
        <w:noProof/>
      </w:rPr>
    </w:sdtEndPr>
    <w:sdtContent>
      <w:p w14:paraId="3A83EA52" w14:textId="3AC8F9A9" w:rsidR="00477505" w:rsidRDefault="004775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3A057F" w14:textId="555BB6E2" w:rsidR="000D56F6" w:rsidRDefault="000D56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4CF4" w14:textId="77777777" w:rsidR="000D56F6" w:rsidRDefault="000D56F6">
    <w:pPr>
      <w:pStyle w:val="Footer"/>
    </w:pPr>
    <w:r>
      <w:rPr>
        <w:noProof/>
      </w:rPr>
      <mc:AlternateContent>
        <mc:Choice Requires="wps">
          <w:drawing>
            <wp:anchor distT="0" distB="0" distL="0" distR="0" simplePos="0" relativeHeight="251658243" behindDoc="0" locked="0" layoutInCell="1" allowOverlap="1" wp14:anchorId="5C5A9A72" wp14:editId="1AE3F078">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BA3730" w14:textId="77777777" w:rsidR="000D56F6" w:rsidRPr="000D56F6" w:rsidRDefault="000D56F6" w:rsidP="000D56F6">
                          <w:pPr>
                            <w:spacing w:after="0"/>
                            <w:rPr>
                              <w:rFonts w:ascii="Arial" w:eastAsia="Arial" w:hAnsi="Arial"/>
                              <w:noProof/>
                              <w:color w:val="A80000"/>
                              <w:szCs w:val="24"/>
                            </w:rPr>
                          </w:pPr>
                          <w:r w:rsidRPr="000D56F6">
                            <w:rPr>
                              <w:rFonts w:ascii="Arial" w:eastAsia="Arial" w:hAnsi="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5A9A72" id="_x0000_t202" coordsize="21600,21600" o:spt="202" path="m,l,21600r21600,l21600,xe">
              <v:stroke joinstyle="miter"/>
              <v:path gradientshapeok="t" o:connecttype="rect"/>
            </v:shapetype>
            <v:shape id="Text Box 4" o:spid="_x0000_s1030"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ABA3730" w14:textId="77777777" w:rsidR="000D56F6" w:rsidRPr="000D56F6" w:rsidRDefault="000D56F6" w:rsidP="000D56F6">
                    <w:pPr>
                      <w:spacing w:after="0"/>
                      <w:rPr>
                        <w:rFonts w:ascii="Arial" w:eastAsia="Arial" w:hAnsi="Arial"/>
                        <w:noProof/>
                        <w:color w:val="A80000"/>
                        <w:szCs w:val="24"/>
                      </w:rPr>
                    </w:pPr>
                    <w:r w:rsidRPr="000D56F6">
                      <w:rPr>
                        <w:rFonts w:ascii="Arial" w:eastAsia="Arial" w:hAnsi="Arial"/>
                        <w:noProof/>
                        <w:color w:val="A80000"/>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2E1AA" w14:textId="77777777" w:rsidR="00063C0E" w:rsidRDefault="00063C0E" w:rsidP="000D56F6">
      <w:pPr>
        <w:spacing w:after="0"/>
      </w:pPr>
      <w:r>
        <w:separator/>
      </w:r>
    </w:p>
  </w:footnote>
  <w:footnote w:type="continuationSeparator" w:id="0">
    <w:p w14:paraId="4F257E96" w14:textId="77777777" w:rsidR="00063C0E" w:rsidRDefault="00063C0E" w:rsidP="000D56F6">
      <w:pPr>
        <w:spacing w:after="0"/>
      </w:pPr>
      <w:r>
        <w:continuationSeparator/>
      </w:r>
    </w:p>
  </w:footnote>
  <w:footnote w:type="continuationNotice" w:id="1">
    <w:p w14:paraId="0B9D6C61" w14:textId="77777777" w:rsidR="00063C0E" w:rsidRDefault="00063C0E">
      <w:pPr>
        <w:spacing w:after="0" w:line="240" w:lineRule="auto"/>
      </w:pPr>
    </w:p>
  </w:footnote>
  <w:footnote w:id="2">
    <w:p w14:paraId="431D2B2C" w14:textId="708A9BE8" w:rsidR="00631A7E" w:rsidRDefault="00631A7E" w:rsidP="00631A7E">
      <w:pPr>
        <w:rPr>
          <w:sz w:val="25"/>
          <w:szCs w:val="25"/>
        </w:rPr>
      </w:pPr>
      <w:r>
        <w:rPr>
          <w:rStyle w:val="FootnoteReference"/>
        </w:rPr>
        <w:footnoteRef/>
      </w:r>
      <w:r>
        <w:t xml:space="preserve"> </w:t>
      </w:r>
      <w:r w:rsidRPr="000604FA">
        <w:rPr>
          <w:sz w:val="22"/>
        </w:rPr>
        <w:t xml:space="preserve">It is important to note that up to 97 </w:t>
      </w:r>
      <w:r w:rsidR="00884F70">
        <w:rPr>
          <w:sz w:val="22"/>
        </w:rPr>
        <w:t>s</w:t>
      </w:r>
      <w:r w:rsidRPr="000604FA">
        <w:rPr>
          <w:sz w:val="22"/>
        </w:rPr>
        <w:t xml:space="preserve">tate authorities share responsibility for seven of the 23 actions. These actions can only be marked as complete once all </w:t>
      </w:r>
      <w:r w:rsidR="00884F70">
        <w:rPr>
          <w:sz w:val="22"/>
        </w:rPr>
        <w:t>s</w:t>
      </w:r>
      <w:r w:rsidRPr="000604FA">
        <w:rPr>
          <w:sz w:val="22"/>
        </w:rPr>
        <w:t>tate authorities have completed the action; as such, all seven shared actions remain in progress as at the end of 2024.</w:t>
      </w:r>
    </w:p>
    <w:p w14:paraId="510E146B" w14:textId="77777777" w:rsidR="00631A7E" w:rsidRDefault="00631A7E" w:rsidP="00631A7E">
      <w:pPr>
        <w:pStyle w:val="FootnoteText"/>
      </w:pPr>
    </w:p>
  </w:footnote>
  <w:footnote w:id="3">
    <w:p w14:paraId="24323A1E" w14:textId="77777777" w:rsidR="00631A7E" w:rsidRDefault="00631A7E" w:rsidP="00631A7E">
      <w:pPr>
        <w:pStyle w:val="FootnoteText"/>
      </w:pPr>
      <w:r>
        <w:rPr>
          <w:rStyle w:val="FootnoteReference"/>
        </w:rPr>
        <w:footnoteRef/>
      </w:r>
      <w:r>
        <w:t xml:space="preserve"> Action previously completed and ongoing.</w:t>
      </w:r>
    </w:p>
  </w:footnote>
  <w:footnote w:id="4">
    <w:p w14:paraId="35EC644B" w14:textId="77777777" w:rsidR="00631A7E" w:rsidRDefault="00631A7E" w:rsidP="00631A7E">
      <w:pPr>
        <w:pStyle w:val="FootnoteText"/>
      </w:pPr>
      <w:r>
        <w:rPr>
          <w:rStyle w:val="FootnoteReference"/>
        </w:rPr>
        <w:footnoteRef/>
      </w:r>
      <w:r>
        <w:t xml:space="preserve"> Action previously completed and ongoing.</w:t>
      </w:r>
    </w:p>
  </w:footnote>
  <w:footnote w:id="5">
    <w:p w14:paraId="48D07174" w14:textId="77777777" w:rsidR="00631A7E" w:rsidRDefault="00631A7E" w:rsidP="00631A7E">
      <w:pPr>
        <w:pStyle w:val="FootnoteText"/>
      </w:pPr>
      <w:r>
        <w:rPr>
          <w:rStyle w:val="FootnoteReference"/>
        </w:rPr>
        <w:footnoteRef/>
      </w:r>
      <w:r>
        <w:t xml:space="preserve"> Action previously completed and ongoing.</w:t>
      </w:r>
    </w:p>
  </w:footnote>
  <w:footnote w:id="6">
    <w:p w14:paraId="7F9D51AB" w14:textId="1A0B9C22" w:rsidR="00631A7E" w:rsidRDefault="00631A7E" w:rsidP="00631A7E">
      <w:pPr>
        <w:pStyle w:val="FootnoteText"/>
      </w:pPr>
      <w:r>
        <w:rPr>
          <w:rStyle w:val="FootnoteReference"/>
        </w:rPr>
        <w:footnoteRef/>
      </w:r>
      <w:r>
        <w:t xml:space="preserve"> Action previously completed</w:t>
      </w:r>
      <w:r w:rsidR="00463F89">
        <w:t xml:space="preserve"> and ongoing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633A" w14:textId="77777777" w:rsidR="000D56F6" w:rsidRDefault="000D56F6">
    <w:pPr>
      <w:pStyle w:val="Header"/>
    </w:pPr>
    <w:r>
      <w:rPr>
        <w:noProof/>
      </w:rPr>
      <mc:AlternateContent>
        <mc:Choice Requires="wps">
          <w:drawing>
            <wp:anchor distT="0" distB="0" distL="0" distR="0" simplePos="0" relativeHeight="251658241" behindDoc="0" locked="0" layoutInCell="1" allowOverlap="1" wp14:anchorId="0C823CEC" wp14:editId="7B67D6D7">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CE909" w14:textId="77777777" w:rsidR="000D56F6" w:rsidRPr="000D56F6" w:rsidRDefault="000D56F6" w:rsidP="000D56F6">
                          <w:pPr>
                            <w:spacing w:after="0"/>
                            <w:rPr>
                              <w:rFonts w:ascii="Arial" w:eastAsia="Arial" w:hAnsi="Arial"/>
                              <w:noProof/>
                              <w:color w:val="A80000"/>
                              <w:szCs w:val="24"/>
                            </w:rPr>
                          </w:pPr>
                          <w:r w:rsidRPr="000D56F6">
                            <w:rPr>
                              <w:rFonts w:ascii="Arial" w:eastAsia="Arial" w:hAnsi="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823CE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58CE909" w14:textId="77777777" w:rsidR="000D56F6" w:rsidRPr="000D56F6" w:rsidRDefault="000D56F6" w:rsidP="000D56F6">
                    <w:pPr>
                      <w:spacing w:after="0"/>
                      <w:rPr>
                        <w:rFonts w:ascii="Arial" w:eastAsia="Arial" w:hAnsi="Arial"/>
                        <w:noProof/>
                        <w:color w:val="A80000"/>
                        <w:szCs w:val="24"/>
                      </w:rPr>
                    </w:pPr>
                    <w:r w:rsidRPr="000D56F6">
                      <w:rPr>
                        <w:rFonts w:ascii="Arial" w:eastAsia="Arial" w:hAnsi="Arial"/>
                        <w:noProof/>
                        <w:color w:val="A8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55D8" w14:textId="77777777" w:rsidR="000D56F6" w:rsidRDefault="000D56F6">
    <w:pPr>
      <w:pStyle w:val="Header"/>
    </w:pPr>
    <w:r>
      <w:rPr>
        <w:noProof/>
      </w:rPr>
      <mc:AlternateContent>
        <mc:Choice Requires="wps">
          <w:drawing>
            <wp:anchor distT="0" distB="0" distL="0" distR="0" simplePos="0" relativeHeight="251658242" behindDoc="0" locked="0" layoutInCell="1" allowOverlap="1" wp14:anchorId="59A9DD48" wp14:editId="649AF1A4">
              <wp:simplePos x="914400" y="447261"/>
              <wp:positionH relativeFrom="page">
                <wp:align>center</wp:align>
              </wp:positionH>
              <wp:positionV relativeFrom="page">
                <wp:align>top</wp:align>
              </wp:positionV>
              <wp:extent cx="443865" cy="443865"/>
              <wp:effectExtent l="0" t="0" r="1841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22FF76" w14:textId="77777777" w:rsidR="000D56F6" w:rsidRPr="000D56F6" w:rsidRDefault="000D56F6" w:rsidP="000D56F6">
                          <w:pPr>
                            <w:spacing w:after="0"/>
                            <w:rPr>
                              <w:rFonts w:ascii="Arial" w:eastAsia="Arial" w:hAnsi="Arial"/>
                              <w:noProof/>
                              <w:color w:val="A80000"/>
                              <w:szCs w:val="24"/>
                            </w:rPr>
                          </w:pPr>
                          <w:r w:rsidRPr="000D56F6">
                            <w:rPr>
                              <w:rFonts w:ascii="Arial" w:eastAsia="Arial" w:hAnsi="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A9DD4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522FF76" w14:textId="77777777" w:rsidR="000D56F6" w:rsidRPr="000D56F6" w:rsidRDefault="000D56F6" w:rsidP="000D56F6">
                    <w:pPr>
                      <w:spacing w:after="0"/>
                      <w:rPr>
                        <w:rFonts w:ascii="Arial" w:eastAsia="Arial" w:hAnsi="Arial"/>
                        <w:noProof/>
                        <w:color w:val="A80000"/>
                        <w:szCs w:val="24"/>
                      </w:rPr>
                    </w:pPr>
                    <w:r w:rsidRPr="000D56F6">
                      <w:rPr>
                        <w:rFonts w:ascii="Arial" w:eastAsia="Arial" w:hAnsi="Arial"/>
                        <w:noProof/>
                        <w:color w:val="A8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9C82" w14:textId="77777777" w:rsidR="000D56F6" w:rsidRDefault="000D56F6">
    <w:pPr>
      <w:pStyle w:val="Header"/>
    </w:pPr>
    <w:r>
      <w:rPr>
        <w:noProof/>
      </w:rPr>
      <mc:AlternateContent>
        <mc:Choice Requires="wps">
          <w:drawing>
            <wp:anchor distT="0" distB="0" distL="0" distR="0" simplePos="0" relativeHeight="251658240" behindDoc="0" locked="0" layoutInCell="1" allowOverlap="1" wp14:anchorId="23EAD55B" wp14:editId="0307C699">
              <wp:simplePos x="635" y="635"/>
              <wp:positionH relativeFrom="page">
                <wp:align>center</wp:align>
              </wp:positionH>
              <wp:positionV relativeFrom="page">
                <wp:align>top</wp:align>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CCFF09" w14:textId="77777777" w:rsidR="000D56F6" w:rsidRPr="000D56F6" w:rsidRDefault="000D56F6" w:rsidP="000D56F6">
                          <w:pPr>
                            <w:spacing w:after="0"/>
                            <w:rPr>
                              <w:rFonts w:ascii="Arial" w:eastAsia="Arial" w:hAnsi="Arial"/>
                              <w:noProof/>
                              <w:color w:val="A80000"/>
                              <w:szCs w:val="24"/>
                            </w:rPr>
                          </w:pPr>
                          <w:r w:rsidRPr="000D56F6">
                            <w:rPr>
                              <w:rFonts w:ascii="Arial" w:eastAsia="Arial" w:hAnsi="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EAD55B"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2CCFF09" w14:textId="77777777" w:rsidR="000D56F6" w:rsidRPr="000D56F6" w:rsidRDefault="000D56F6" w:rsidP="000D56F6">
                    <w:pPr>
                      <w:spacing w:after="0"/>
                      <w:rPr>
                        <w:rFonts w:ascii="Arial" w:eastAsia="Arial" w:hAnsi="Arial"/>
                        <w:noProof/>
                        <w:color w:val="A80000"/>
                        <w:szCs w:val="24"/>
                      </w:rPr>
                    </w:pPr>
                    <w:r w:rsidRPr="000D56F6">
                      <w:rPr>
                        <w:rFonts w:ascii="Arial" w:eastAsia="Arial" w:hAnsi="Arial"/>
                        <w:noProof/>
                        <w:color w:val="A8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D84"/>
    <w:multiLevelType w:val="multilevel"/>
    <w:tmpl w:val="F1841760"/>
    <w:lvl w:ilvl="0">
      <w:start w:val="1"/>
      <w:numFmt w:val="bullet"/>
      <w:lvlText w:val=""/>
      <w:lvlJc w:val="left"/>
      <w:pPr>
        <w:tabs>
          <w:tab w:val="num" w:pos="720"/>
        </w:tabs>
        <w:ind w:left="720" w:hanging="360"/>
      </w:pPr>
      <w:rPr>
        <w:rFonts w:ascii="Symbol" w:hAnsi="Symbol" w:hint="default"/>
        <w:sz w:val="20"/>
      </w:rPr>
    </w:lvl>
    <w:lvl w:ilvl="1">
      <w:start w:val="2024"/>
      <w:numFmt w:val="bullet"/>
      <w:lvlText w:val="-"/>
      <w:lvlJc w:val="left"/>
      <w:pPr>
        <w:ind w:left="1440" w:hanging="360"/>
      </w:pPr>
      <w:rPr>
        <w:rFonts w:ascii="Aptos" w:eastAsiaTheme="minorHAnsi" w:hAnsi="Aptos" w:cs="Arial"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A074B"/>
    <w:multiLevelType w:val="multilevel"/>
    <w:tmpl w:val="F13ADE7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54F5CDA"/>
    <w:multiLevelType w:val="hybridMultilevel"/>
    <w:tmpl w:val="C7DCC7C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 w15:restartNumberingAfterBreak="0">
    <w:nsid w:val="09872E7B"/>
    <w:multiLevelType w:val="multilevel"/>
    <w:tmpl w:val="BFDE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366B4"/>
    <w:multiLevelType w:val="hybridMultilevel"/>
    <w:tmpl w:val="8B746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372966"/>
    <w:multiLevelType w:val="multilevel"/>
    <w:tmpl w:val="F3A6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039F8"/>
    <w:multiLevelType w:val="hybridMultilevel"/>
    <w:tmpl w:val="1F6CC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D155E7"/>
    <w:multiLevelType w:val="hybridMultilevel"/>
    <w:tmpl w:val="71F2B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F67908"/>
    <w:multiLevelType w:val="multilevel"/>
    <w:tmpl w:val="DBD8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D4650"/>
    <w:multiLevelType w:val="hybridMultilevel"/>
    <w:tmpl w:val="825EF522"/>
    <w:lvl w:ilvl="0" w:tplc="FF22653E">
      <w:numFmt w:val="bullet"/>
      <w:lvlText w:val="-"/>
      <w:lvlJc w:val="left"/>
      <w:pPr>
        <w:ind w:left="720" w:hanging="360"/>
      </w:pPr>
      <w:rPr>
        <w:rFonts w:ascii="Aptos" w:eastAsiaTheme="minorHAnsi" w:hAnsi="Apto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AA281A"/>
    <w:multiLevelType w:val="multilevel"/>
    <w:tmpl w:val="A77CF4F2"/>
    <w:lvl w:ilvl="0">
      <w:start w:val="1"/>
      <w:numFmt w:val="bullet"/>
      <w:lvlText w:val=""/>
      <w:lvlJc w:val="left"/>
      <w:pPr>
        <w:tabs>
          <w:tab w:val="num" w:pos="720"/>
        </w:tabs>
        <w:ind w:left="720" w:hanging="360"/>
      </w:pPr>
      <w:rPr>
        <w:rFonts w:ascii="Symbol" w:hAnsi="Symbol" w:hint="default"/>
        <w:sz w:val="20"/>
      </w:rPr>
    </w:lvl>
    <w:lvl w:ilvl="1">
      <w:start w:val="2024"/>
      <w:numFmt w:val="bullet"/>
      <w:lvlText w:val=""/>
      <w:lvlJc w:val="left"/>
      <w:pPr>
        <w:ind w:left="1440" w:hanging="360"/>
      </w:pPr>
      <w:rPr>
        <w:rFonts w:ascii="Wingdings" w:eastAsiaTheme="minorHAnsi" w:hAnsi="Wingding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327253"/>
    <w:multiLevelType w:val="hybridMultilevel"/>
    <w:tmpl w:val="3FECA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1A7DB3"/>
    <w:multiLevelType w:val="hybridMultilevel"/>
    <w:tmpl w:val="2A426D04"/>
    <w:lvl w:ilvl="0" w:tplc="CE7AD018">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9C471A2"/>
    <w:multiLevelType w:val="multilevel"/>
    <w:tmpl w:val="46127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746BD4"/>
    <w:multiLevelType w:val="hybridMultilevel"/>
    <w:tmpl w:val="FDD8F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A64930"/>
    <w:multiLevelType w:val="hybridMultilevel"/>
    <w:tmpl w:val="04CC6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422411"/>
    <w:multiLevelType w:val="hybridMultilevel"/>
    <w:tmpl w:val="9FE230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92C095F"/>
    <w:multiLevelType w:val="hybridMultilevel"/>
    <w:tmpl w:val="063C66D6"/>
    <w:lvl w:ilvl="0" w:tplc="A5DA4424">
      <w:start w:val="1"/>
      <w:numFmt w:val="bullet"/>
      <w:pStyle w:val="Bullets"/>
      <w:lvlText w:val=""/>
      <w:lvlJc w:val="left"/>
      <w:pPr>
        <w:ind w:left="720" w:hanging="360"/>
      </w:pPr>
      <w:rPr>
        <w:rFonts w:ascii="Symbol" w:hAnsi="Symbol" w:hint="default"/>
        <w:color w:val="auto"/>
        <w:sz w:val="25"/>
        <w:szCs w:val="2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C74F3C"/>
    <w:multiLevelType w:val="hybridMultilevel"/>
    <w:tmpl w:val="DE307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6423CA"/>
    <w:multiLevelType w:val="multilevel"/>
    <w:tmpl w:val="8A9C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E90624"/>
    <w:multiLevelType w:val="hybridMultilevel"/>
    <w:tmpl w:val="EE90CC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C7025C"/>
    <w:multiLevelType w:val="hybridMultilevel"/>
    <w:tmpl w:val="43160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B20539"/>
    <w:multiLevelType w:val="hybridMultilevel"/>
    <w:tmpl w:val="F982A7FE"/>
    <w:lvl w:ilvl="0" w:tplc="2746F5A2">
      <w:start w:val="1"/>
      <w:numFmt w:val="bullet"/>
      <w:lvlText w:val="-"/>
      <w:lvlJc w:val="left"/>
      <w:pPr>
        <w:ind w:left="720" w:hanging="360"/>
      </w:pPr>
      <w:rPr>
        <w:rFonts w:ascii="Aptos" w:eastAsiaTheme="minorHAnsi" w:hAnsi="Aptos"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A3036F"/>
    <w:multiLevelType w:val="hybridMultilevel"/>
    <w:tmpl w:val="0DDC1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AC0D1D"/>
    <w:multiLevelType w:val="multilevel"/>
    <w:tmpl w:val="9B52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38667A"/>
    <w:multiLevelType w:val="multilevel"/>
    <w:tmpl w:val="562A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225BD0"/>
    <w:multiLevelType w:val="hybridMultilevel"/>
    <w:tmpl w:val="2B70F1B0"/>
    <w:lvl w:ilvl="0" w:tplc="FF22653E">
      <w:numFmt w:val="bullet"/>
      <w:lvlText w:val="-"/>
      <w:lvlJc w:val="left"/>
      <w:pPr>
        <w:ind w:left="720" w:hanging="360"/>
      </w:pPr>
      <w:rPr>
        <w:rFonts w:ascii="Aptos" w:eastAsiaTheme="minorHAnsi" w:hAnsi="Apto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AC13DB"/>
    <w:multiLevelType w:val="hybridMultilevel"/>
    <w:tmpl w:val="83F23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6702CE"/>
    <w:multiLevelType w:val="hybridMultilevel"/>
    <w:tmpl w:val="D7905712"/>
    <w:lvl w:ilvl="0" w:tplc="1A6E43C8">
      <w:numFmt w:val="bullet"/>
      <w:lvlText w:val="-"/>
      <w:lvlJc w:val="left"/>
      <w:pPr>
        <w:ind w:left="720" w:hanging="360"/>
      </w:pPr>
      <w:rPr>
        <w:rFonts w:ascii="Aptos" w:eastAsiaTheme="minorHAnsi" w:hAnsi="Apto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8B6730"/>
    <w:multiLevelType w:val="hybridMultilevel"/>
    <w:tmpl w:val="F7447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482CBF"/>
    <w:multiLevelType w:val="hybridMultilevel"/>
    <w:tmpl w:val="B16C157C"/>
    <w:lvl w:ilvl="0" w:tplc="0C090001">
      <w:start w:val="1"/>
      <w:numFmt w:val="bullet"/>
      <w:lvlText w:val=""/>
      <w:lvlJc w:val="left"/>
      <w:pPr>
        <w:ind w:left="220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000F3E"/>
    <w:multiLevelType w:val="hybridMultilevel"/>
    <w:tmpl w:val="FBB28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F6363D"/>
    <w:multiLevelType w:val="hybridMultilevel"/>
    <w:tmpl w:val="0F2673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B561A96"/>
    <w:multiLevelType w:val="hybridMultilevel"/>
    <w:tmpl w:val="DAA6A660"/>
    <w:lvl w:ilvl="0" w:tplc="CB8AFF4C">
      <w:start w:val="1"/>
      <w:numFmt w:val="bullet"/>
      <w:pStyle w:val="Bullet-Dot-Point"/>
      <w:lvlText w:val="•"/>
      <w:lvlJc w:val="left"/>
      <w:pPr>
        <w:ind w:left="360" w:hanging="360"/>
      </w:pPr>
      <w:rPr>
        <w:rFonts w:ascii="Aptos" w:hAnsi="Aptos" w:hint="default"/>
        <w:b w:val="0"/>
        <w:i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D5093A"/>
    <w:multiLevelType w:val="hybridMultilevel"/>
    <w:tmpl w:val="9B66FD4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A142E79"/>
    <w:multiLevelType w:val="multilevel"/>
    <w:tmpl w:val="2376A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2E1D53"/>
    <w:multiLevelType w:val="hybridMultilevel"/>
    <w:tmpl w:val="5F8032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E817F08"/>
    <w:multiLevelType w:val="hybridMultilevel"/>
    <w:tmpl w:val="933E15DC"/>
    <w:lvl w:ilvl="0" w:tplc="0C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8659053">
    <w:abstractNumId w:val="12"/>
  </w:num>
  <w:num w:numId="2" w16cid:durableId="2122723539">
    <w:abstractNumId w:val="23"/>
  </w:num>
  <w:num w:numId="3" w16cid:durableId="1882016269">
    <w:abstractNumId w:val="7"/>
  </w:num>
  <w:num w:numId="4" w16cid:durableId="1692874063">
    <w:abstractNumId w:val="29"/>
  </w:num>
  <w:num w:numId="5" w16cid:durableId="1397508042">
    <w:abstractNumId w:val="31"/>
  </w:num>
  <w:num w:numId="6" w16cid:durableId="238566753">
    <w:abstractNumId w:val="33"/>
  </w:num>
  <w:num w:numId="7" w16cid:durableId="410126265">
    <w:abstractNumId w:val="30"/>
  </w:num>
  <w:num w:numId="8" w16cid:durableId="1228033185">
    <w:abstractNumId w:val="15"/>
  </w:num>
  <w:num w:numId="9" w16cid:durableId="806626268">
    <w:abstractNumId w:val="17"/>
  </w:num>
  <w:num w:numId="10" w16cid:durableId="236943828">
    <w:abstractNumId w:val="5"/>
  </w:num>
  <w:num w:numId="11" w16cid:durableId="268583259">
    <w:abstractNumId w:val="20"/>
  </w:num>
  <w:num w:numId="12" w16cid:durableId="538595435">
    <w:abstractNumId w:val="8"/>
  </w:num>
  <w:num w:numId="13" w16cid:durableId="1950893254">
    <w:abstractNumId w:val="22"/>
  </w:num>
  <w:num w:numId="14" w16cid:durableId="824853343">
    <w:abstractNumId w:val="37"/>
  </w:num>
  <w:num w:numId="15" w16cid:durableId="2091582218">
    <w:abstractNumId w:val="19"/>
  </w:num>
  <w:num w:numId="16" w16cid:durableId="755588590">
    <w:abstractNumId w:val="21"/>
  </w:num>
  <w:num w:numId="17" w16cid:durableId="2092773497">
    <w:abstractNumId w:val="24"/>
  </w:num>
  <w:num w:numId="18" w16cid:durableId="1593978039">
    <w:abstractNumId w:val="0"/>
  </w:num>
  <w:num w:numId="19" w16cid:durableId="1828787701">
    <w:abstractNumId w:val="10"/>
  </w:num>
  <w:num w:numId="20" w16cid:durableId="942879992">
    <w:abstractNumId w:val="3"/>
  </w:num>
  <w:num w:numId="21" w16cid:durableId="1233781158">
    <w:abstractNumId w:val="25"/>
  </w:num>
  <w:num w:numId="22" w16cid:durableId="1616905629">
    <w:abstractNumId w:val="2"/>
  </w:num>
  <w:num w:numId="23" w16cid:durableId="400518987">
    <w:abstractNumId w:val="27"/>
  </w:num>
  <w:num w:numId="24" w16cid:durableId="1731659743">
    <w:abstractNumId w:val="18"/>
  </w:num>
  <w:num w:numId="25" w16cid:durableId="444080503">
    <w:abstractNumId w:val="35"/>
  </w:num>
  <w:num w:numId="26" w16cid:durableId="1770856279">
    <w:abstractNumId w:val="1"/>
  </w:num>
  <w:num w:numId="27" w16cid:durableId="1308165631">
    <w:abstractNumId w:val="11"/>
  </w:num>
  <w:num w:numId="28" w16cid:durableId="2134128410">
    <w:abstractNumId w:val="14"/>
  </w:num>
  <w:num w:numId="29" w16cid:durableId="1131167911">
    <w:abstractNumId w:val="28"/>
  </w:num>
  <w:num w:numId="30" w16cid:durableId="985359450">
    <w:abstractNumId w:val="16"/>
  </w:num>
  <w:num w:numId="31" w16cid:durableId="1885479664">
    <w:abstractNumId w:val="13"/>
  </w:num>
  <w:num w:numId="32" w16cid:durableId="1266884402">
    <w:abstractNumId w:val="36"/>
  </w:num>
  <w:num w:numId="33" w16cid:durableId="838933885">
    <w:abstractNumId w:val="9"/>
  </w:num>
  <w:num w:numId="34" w16cid:durableId="583226689">
    <w:abstractNumId w:val="26"/>
  </w:num>
  <w:num w:numId="35" w16cid:durableId="495654401">
    <w:abstractNumId w:val="34"/>
  </w:num>
  <w:num w:numId="36" w16cid:durableId="508108598">
    <w:abstractNumId w:val="4"/>
  </w:num>
  <w:num w:numId="37" w16cid:durableId="1736078549">
    <w:abstractNumId w:val="32"/>
  </w:num>
  <w:num w:numId="38" w16cid:durableId="1593658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7E"/>
    <w:rsid w:val="000023BF"/>
    <w:rsid w:val="00013100"/>
    <w:rsid w:val="00051C06"/>
    <w:rsid w:val="00061826"/>
    <w:rsid w:val="00063C0E"/>
    <w:rsid w:val="00063F0F"/>
    <w:rsid w:val="00064C61"/>
    <w:rsid w:val="0007579E"/>
    <w:rsid w:val="00084962"/>
    <w:rsid w:val="00087E89"/>
    <w:rsid w:val="000A13A4"/>
    <w:rsid w:val="000B2914"/>
    <w:rsid w:val="000B45FA"/>
    <w:rsid w:val="000D56F6"/>
    <w:rsid w:val="000D7BDA"/>
    <w:rsid w:val="001033E6"/>
    <w:rsid w:val="00106154"/>
    <w:rsid w:val="00110E3A"/>
    <w:rsid w:val="00134F36"/>
    <w:rsid w:val="00153862"/>
    <w:rsid w:val="00171844"/>
    <w:rsid w:val="00172042"/>
    <w:rsid w:val="00172AEF"/>
    <w:rsid w:val="001930C6"/>
    <w:rsid w:val="001C14B7"/>
    <w:rsid w:val="001E766C"/>
    <w:rsid w:val="001F30D7"/>
    <w:rsid w:val="002476BC"/>
    <w:rsid w:val="002635FD"/>
    <w:rsid w:val="00264F81"/>
    <w:rsid w:val="00272E69"/>
    <w:rsid w:val="002817E7"/>
    <w:rsid w:val="00287D11"/>
    <w:rsid w:val="00292486"/>
    <w:rsid w:val="002D3A07"/>
    <w:rsid w:val="002F4A80"/>
    <w:rsid w:val="002F7C4E"/>
    <w:rsid w:val="003003A7"/>
    <w:rsid w:val="00316DEF"/>
    <w:rsid w:val="0031725D"/>
    <w:rsid w:val="00323B97"/>
    <w:rsid w:val="00327EDF"/>
    <w:rsid w:val="00331647"/>
    <w:rsid w:val="00346B26"/>
    <w:rsid w:val="00346C18"/>
    <w:rsid w:val="00355B3D"/>
    <w:rsid w:val="0035797A"/>
    <w:rsid w:val="00370BA5"/>
    <w:rsid w:val="003849C8"/>
    <w:rsid w:val="003A3E17"/>
    <w:rsid w:val="003B16F6"/>
    <w:rsid w:val="003D3613"/>
    <w:rsid w:val="003D57CB"/>
    <w:rsid w:val="003E67AE"/>
    <w:rsid w:val="003F3C5B"/>
    <w:rsid w:val="003F5D20"/>
    <w:rsid w:val="00400FAC"/>
    <w:rsid w:val="00412ED2"/>
    <w:rsid w:val="00427B8F"/>
    <w:rsid w:val="00446D36"/>
    <w:rsid w:val="00451DA4"/>
    <w:rsid w:val="00463F89"/>
    <w:rsid w:val="004706DD"/>
    <w:rsid w:val="004751B8"/>
    <w:rsid w:val="00477505"/>
    <w:rsid w:val="00485BC8"/>
    <w:rsid w:val="004A3590"/>
    <w:rsid w:val="004A6D25"/>
    <w:rsid w:val="004B0A57"/>
    <w:rsid w:val="004B2425"/>
    <w:rsid w:val="004E439C"/>
    <w:rsid w:val="004E44C9"/>
    <w:rsid w:val="004F005E"/>
    <w:rsid w:val="004F2CE0"/>
    <w:rsid w:val="005176A1"/>
    <w:rsid w:val="00523866"/>
    <w:rsid w:val="00532E1B"/>
    <w:rsid w:val="0053375F"/>
    <w:rsid w:val="00533AA0"/>
    <w:rsid w:val="00542579"/>
    <w:rsid w:val="00542A0A"/>
    <w:rsid w:val="0056632D"/>
    <w:rsid w:val="00573164"/>
    <w:rsid w:val="00580F09"/>
    <w:rsid w:val="00592E36"/>
    <w:rsid w:val="005976EC"/>
    <w:rsid w:val="005A0F2E"/>
    <w:rsid w:val="005A29DD"/>
    <w:rsid w:val="005A6F93"/>
    <w:rsid w:val="005B5266"/>
    <w:rsid w:val="005C7703"/>
    <w:rsid w:val="005D2E21"/>
    <w:rsid w:val="005D6940"/>
    <w:rsid w:val="006132D9"/>
    <w:rsid w:val="00624DC3"/>
    <w:rsid w:val="006259E2"/>
    <w:rsid w:val="00631A7E"/>
    <w:rsid w:val="00637241"/>
    <w:rsid w:val="006415CB"/>
    <w:rsid w:val="006551CB"/>
    <w:rsid w:val="006562B1"/>
    <w:rsid w:val="0066265F"/>
    <w:rsid w:val="006656FF"/>
    <w:rsid w:val="006761F1"/>
    <w:rsid w:val="00680F10"/>
    <w:rsid w:val="00687DE4"/>
    <w:rsid w:val="00691946"/>
    <w:rsid w:val="00694F2C"/>
    <w:rsid w:val="006A5048"/>
    <w:rsid w:val="006A648A"/>
    <w:rsid w:val="006A6C57"/>
    <w:rsid w:val="006B0B96"/>
    <w:rsid w:val="006B4FD7"/>
    <w:rsid w:val="006D0FB7"/>
    <w:rsid w:val="006D551E"/>
    <w:rsid w:val="006D579A"/>
    <w:rsid w:val="006D6A72"/>
    <w:rsid w:val="006E00E1"/>
    <w:rsid w:val="006E0417"/>
    <w:rsid w:val="006E3193"/>
    <w:rsid w:val="006F1F02"/>
    <w:rsid w:val="006F2FAA"/>
    <w:rsid w:val="00707FDA"/>
    <w:rsid w:val="00710EAE"/>
    <w:rsid w:val="00722EDF"/>
    <w:rsid w:val="00723F2E"/>
    <w:rsid w:val="007456C5"/>
    <w:rsid w:val="00751D6A"/>
    <w:rsid w:val="00762BA6"/>
    <w:rsid w:val="007639B1"/>
    <w:rsid w:val="00777218"/>
    <w:rsid w:val="007B51A3"/>
    <w:rsid w:val="007C3B1B"/>
    <w:rsid w:val="007D3059"/>
    <w:rsid w:val="007D3589"/>
    <w:rsid w:val="007D6005"/>
    <w:rsid w:val="007F6F50"/>
    <w:rsid w:val="00816068"/>
    <w:rsid w:val="00827954"/>
    <w:rsid w:val="00830590"/>
    <w:rsid w:val="008328B1"/>
    <w:rsid w:val="00847F1B"/>
    <w:rsid w:val="00862586"/>
    <w:rsid w:val="008634E5"/>
    <w:rsid w:val="00882E2C"/>
    <w:rsid w:val="00884F70"/>
    <w:rsid w:val="00886F27"/>
    <w:rsid w:val="00893C75"/>
    <w:rsid w:val="008A753B"/>
    <w:rsid w:val="008B565D"/>
    <w:rsid w:val="008B7786"/>
    <w:rsid w:val="008C6EB6"/>
    <w:rsid w:val="008D2CA1"/>
    <w:rsid w:val="009136A1"/>
    <w:rsid w:val="00932D4B"/>
    <w:rsid w:val="00951E2A"/>
    <w:rsid w:val="00953615"/>
    <w:rsid w:val="009642D9"/>
    <w:rsid w:val="00964705"/>
    <w:rsid w:val="00973978"/>
    <w:rsid w:val="00987336"/>
    <w:rsid w:val="00996D1D"/>
    <w:rsid w:val="009B0887"/>
    <w:rsid w:val="009B5C11"/>
    <w:rsid w:val="009E4C88"/>
    <w:rsid w:val="009F3746"/>
    <w:rsid w:val="009F4DBC"/>
    <w:rsid w:val="00A011C7"/>
    <w:rsid w:val="00A018CC"/>
    <w:rsid w:val="00A22D6B"/>
    <w:rsid w:val="00A24447"/>
    <w:rsid w:val="00A31E11"/>
    <w:rsid w:val="00A35C8A"/>
    <w:rsid w:val="00A6663A"/>
    <w:rsid w:val="00A90F52"/>
    <w:rsid w:val="00A93B79"/>
    <w:rsid w:val="00AC4394"/>
    <w:rsid w:val="00AD7382"/>
    <w:rsid w:val="00AE1DDF"/>
    <w:rsid w:val="00AE4086"/>
    <w:rsid w:val="00AF23D8"/>
    <w:rsid w:val="00AF5B9F"/>
    <w:rsid w:val="00B2158F"/>
    <w:rsid w:val="00B30D20"/>
    <w:rsid w:val="00B36400"/>
    <w:rsid w:val="00B53F3C"/>
    <w:rsid w:val="00B6106F"/>
    <w:rsid w:val="00B61154"/>
    <w:rsid w:val="00B61CFA"/>
    <w:rsid w:val="00B73BAD"/>
    <w:rsid w:val="00B85511"/>
    <w:rsid w:val="00B919FA"/>
    <w:rsid w:val="00B97AFB"/>
    <w:rsid w:val="00BA32CE"/>
    <w:rsid w:val="00BA7F14"/>
    <w:rsid w:val="00BC08F8"/>
    <w:rsid w:val="00BE05AC"/>
    <w:rsid w:val="00BE1245"/>
    <w:rsid w:val="00BE2656"/>
    <w:rsid w:val="00BE4BD2"/>
    <w:rsid w:val="00BF3292"/>
    <w:rsid w:val="00BF524D"/>
    <w:rsid w:val="00C03BAA"/>
    <w:rsid w:val="00C25C6D"/>
    <w:rsid w:val="00C35652"/>
    <w:rsid w:val="00C374A9"/>
    <w:rsid w:val="00C44DCB"/>
    <w:rsid w:val="00C66B58"/>
    <w:rsid w:val="00C7633C"/>
    <w:rsid w:val="00C80DF2"/>
    <w:rsid w:val="00C86D17"/>
    <w:rsid w:val="00C91310"/>
    <w:rsid w:val="00C9300B"/>
    <w:rsid w:val="00C977FE"/>
    <w:rsid w:val="00CA02EA"/>
    <w:rsid w:val="00CA1A29"/>
    <w:rsid w:val="00CA1D65"/>
    <w:rsid w:val="00CB11F3"/>
    <w:rsid w:val="00CD55AF"/>
    <w:rsid w:val="00CD7649"/>
    <w:rsid w:val="00CF3755"/>
    <w:rsid w:val="00CF7AF8"/>
    <w:rsid w:val="00D0525D"/>
    <w:rsid w:val="00D0596F"/>
    <w:rsid w:val="00D110B0"/>
    <w:rsid w:val="00D115F9"/>
    <w:rsid w:val="00D258D4"/>
    <w:rsid w:val="00D30D17"/>
    <w:rsid w:val="00D33FA0"/>
    <w:rsid w:val="00D370E2"/>
    <w:rsid w:val="00D53EA3"/>
    <w:rsid w:val="00D614DB"/>
    <w:rsid w:val="00D72122"/>
    <w:rsid w:val="00D77831"/>
    <w:rsid w:val="00D819DD"/>
    <w:rsid w:val="00D85908"/>
    <w:rsid w:val="00D946D0"/>
    <w:rsid w:val="00D97BA4"/>
    <w:rsid w:val="00DA07E3"/>
    <w:rsid w:val="00DA0A40"/>
    <w:rsid w:val="00DB1996"/>
    <w:rsid w:val="00DB270C"/>
    <w:rsid w:val="00DB2C2E"/>
    <w:rsid w:val="00DD3F45"/>
    <w:rsid w:val="00DF0B1E"/>
    <w:rsid w:val="00DF3D84"/>
    <w:rsid w:val="00E00CF9"/>
    <w:rsid w:val="00E23242"/>
    <w:rsid w:val="00E33FC5"/>
    <w:rsid w:val="00E520E4"/>
    <w:rsid w:val="00E64C20"/>
    <w:rsid w:val="00E67472"/>
    <w:rsid w:val="00E75EA7"/>
    <w:rsid w:val="00E80C3A"/>
    <w:rsid w:val="00E83094"/>
    <w:rsid w:val="00E8751D"/>
    <w:rsid w:val="00EA14A8"/>
    <w:rsid w:val="00EA40D1"/>
    <w:rsid w:val="00EA657C"/>
    <w:rsid w:val="00EA67D3"/>
    <w:rsid w:val="00EA6BFF"/>
    <w:rsid w:val="00EB2C92"/>
    <w:rsid w:val="00EB4446"/>
    <w:rsid w:val="00EC1EBA"/>
    <w:rsid w:val="00EE4E8F"/>
    <w:rsid w:val="00EF23BA"/>
    <w:rsid w:val="00F12773"/>
    <w:rsid w:val="00F3251C"/>
    <w:rsid w:val="00F63FFF"/>
    <w:rsid w:val="00F6477E"/>
    <w:rsid w:val="00F732C1"/>
    <w:rsid w:val="00F84025"/>
    <w:rsid w:val="00FA008B"/>
    <w:rsid w:val="00FA447D"/>
    <w:rsid w:val="00FB11BF"/>
    <w:rsid w:val="00FB70A6"/>
    <w:rsid w:val="00FC2842"/>
    <w:rsid w:val="00FD38C5"/>
    <w:rsid w:val="00FE17A5"/>
    <w:rsid w:val="00FE79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EDB3"/>
  <w15:chartTrackingRefBased/>
  <w15:docId w15:val="{70EF3D67-A9A0-4E97-B9BB-3EE50186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7E"/>
    <w:rPr>
      <w:rFonts w:ascii="Aptos" w:hAnsi="Aptos" w:cs="Arial"/>
      <w:sz w:val="24"/>
    </w:rPr>
  </w:style>
  <w:style w:type="paragraph" w:styleId="Heading1">
    <w:name w:val="heading 1"/>
    <w:basedOn w:val="Title"/>
    <w:next w:val="Normal"/>
    <w:link w:val="Heading1Char"/>
    <w:uiPriority w:val="9"/>
    <w:qFormat/>
    <w:rsid w:val="000D56F6"/>
    <w:pPr>
      <w:outlineLvl w:val="0"/>
    </w:pPr>
    <w:rPr>
      <w:sz w:val="56"/>
      <w:szCs w:val="56"/>
    </w:rPr>
  </w:style>
  <w:style w:type="paragraph" w:styleId="Heading2">
    <w:name w:val="heading 2"/>
    <w:basedOn w:val="Normal"/>
    <w:next w:val="Normal"/>
    <w:link w:val="Heading2Char"/>
    <w:uiPriority w:val="9"/>
    <w:unhideWhenUsed/>
    <w:qFormat/>
    <w:rsid w:val="000D56F6"/>
    <w:pPr>
      <w:keepNext/>
      <w:keepLines/>
      <w:spacing w:before="100"/>
      <w:outlineLvl w:val="1"/>
    </w:pPr>
    <w:rPr>
      <w:rFonts w:eastAsiaTheme="majorEastAsia" w:cstheme="majorBidi"/>
      <w:b/>
      <w:color w:val="415866"/>
      <w:sz w:val="36"/>
      <w:szCs w:val="36"/>
    </w:rPr>
  </w:style>
  <w:style w:type="paragraph" w:styleId="Heading3">
    <w:name w:val="heading 3"/>
    <w:basedOn w:val="Normal"/>
    <w:next w:val="Normal"/>
    <w:link w:val="Heading3Char"/>
    <w:uiPriority w:val="9"/>
    <w:unhideWhenUsed/>
    <w:qFormat/>
    <w:rsid w:val="000D56F6"/>
    <w:pPr>
      <w:keepNext/>
      <w:keepLines/>
      <w:outlineLvl w:val="2"/>
    </w:pPr>
    <w:rPr>
      <w:rFonts w:eastAsiaTheme="majorEastAsia" w:cstheme="majorBidi"/>
      <w:b/>
      <w:color w:val="415866"/>
      <w:sz w:val="28"/>
      <w:szCs w:val="28"/>
    </w:rPr>
  </w:style>
  <w:style w:type="paragraph" w:styleId="Heading4">
    <w:name w:val="heading 4"/>
    <w:basedOn w:val="Heading3"/>
    <w:next w:val="Normal"/>
    <w:link w:val="Heading4Char"/>
    <w:uiPriority w:val="9"/>
    <w:unhideWhenUsed/>
    <w:qFormat/>
    <w:rsid w:val="000D56F6"/>
    <w:pPr>
      <w:outlineLvl w:val="3"/>
    </w:pPr>
    <w:rPr>
      <w:b w:val="0"/>
      <w:bCs/>
      <w:i/>
      <w:iCs/>
      <w:sz w:val="24"/>
      <w:szCs w:val="24"/>
    </w:rPr>
  </w:style>
  <w:style w:type="paragraph" w:styleId="Heading5">
    <w:name w:val="heading 5"/>
    <w:basedOn w:val="Normal"/>
    <w:next w:val="Normal"/>
    <w:link w:val="Heading5Char"/>
    <w:uiPriority w:val="9"/>
    <w:semiHidden/>
    <w:unhideWhenUsed/>
    <w:qFormat/>
    <w:rsid w:val="00631A7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1A7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1A7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1A7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1A7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6F6"/>
    <w:pPr>
      <w:tabs>
        <w:tab w:val="center" w:pos="4513"/>
        <w:tab w:val="right" w:pos="9026"/>
      </w:tabs>
      <w:spacing w:after="0"/>
    </w:pPr>
  </w:style>
  <w:style w:type="character" w:customStyle="1" w:styleId="HeaderChar">
    <w:name w:val="Header Char"/>
    <w:basedOn w:val="DefaultParagraphFont"/>
    <w:link w:val="Header"/>
    <w:uiPriority w:val="99"/>
    <w:rsid w:val="000D56F6"/>
  </w:style>
  <w:style w:type="paragraph" w:styleId="Footer">
    <w:name w:val="footer"/>
    <w:basedOn w:val="Normal"/>
    <w:link w:val="FooterChar"/>
    <w:uiPriority w:val="99"/>
    <w:unhideWhenUsed/>
    <w:rsid w:val="000D56F6"/>
    <w:pPr>
      <w:tabs>
        <w:tab w:val="center" w:pos="4513"/>
        <w:tab w:val="right" w:pos="9026"/>
      </w:tabs>
      <w:spacing w:after="0"/>
    </w:pPr>
  </w:style>
  <w:style w:type="character" w:customStyle="1" w:styleId="FooterChar">
    <w:name w:val="Footer Char"/>
    <w:basedOn w:val="DefaultParagraphFont"/>
    <w:link w:val="Footer"/>
    <w:uiPriority w:val="99"/>
    <w:rsid w:val="000D56F6"/>
  </w:style>
  <w:style w:type="character" w:customStyle="1" w:styleId="Heading1Char">
    <w:name w:val="Heading 1 Char"/>
    <w:basedOn w:val="DefaultParagraphFont"/>
    <w:link w:val="Heading1"/>
    <w:uiPriority w:val="9"/>
    <w:rsid w:val="000D56F6"/>
    <w:rPr>
      <w:rFonts w:ascii="Aptos" w:eastAsiaTheme="majorEastAsia" w:hAnsi="Aptos" w:cstheme="majorBidi"/>
      <w:color w:val="009CA6"/>
      <w:spacing w:val="-10"/>
      <w:kern w:val="28"/>
      <w:sz w:val="56"/>
      <w:szCs w:val="56"/>
    </w:rPr>
  </w:style>
  <w:style w:type="character" w:customStyle="1" w:styleId="Heading2Char">
    <w:name w:val="Heading 2 Char"/>
    <w:basedOn w:val="DefaultParagraphFont"/>
    <w:link w:val="Heading2"/>
    <w:uiPriority w:val="9"/>
    <w:rsid w:val="000D56F6"/>
    <w:rPr>
      <w:rFonts w:ascii="Aptos" w:eastAsiaTheme="majorEastAsia" w:hAnsi="Aptos" w:cstheme="majorBidi"/>
      <w:b/>
      <w:color w:val="415866"/>
      <w:sz w:val="36"/>
      <w:szCs w:val="36"/>
    </w:rPr>
  </w:style>
  <w:style w:type="character" w:customStyle="1" w:styleId="Heading3Char">
    <w:name w:val="Heading 3 Char"/>
    <w:basedOn w:val="DefaultParagraphFont"/>
    <w:link w:val="Heading3"/>
    <w:uiPriority w:val="9"/>
    <w:rsid w:val="000D56F6"/>
    <w:rPr>
      <w:rFonts w:ascii="Aptos" w:eastAsiaTheme="majorEastAsia" w:hAnsi="Aptos" w:cstheme="majorBidi"/>
      <w:b/>
      <w:color w:val="415866"/>
      <w:sz w:val="28"/>
      <w:szCs w:val="28"/>
    </w:rPr>
  </w:style>
  <w:style w:type="character" w:customStyle="1" w:styleId="Heading4Char">
    <w:name w:val="Heading 4 Char"/>
    <w:basedOn w:val="DefaultParagraphFont"/>
    <w:link w:val="Heading4"/>
    <w:uiPriority w:val="9"/>
    <w:rsid w:val="000D56F6"/>
    <w:rPr>
      <w:rFonts w:ascii="Aptos" w:eastAsiaTheme="majorEastAsia" w:hAnsi="Aptos" w:cstheme="majorBidi"/>
      <w:bCs/>
      <w:i/>
      <w:iCs/>
      <w:color w:val="415866"/>
      <w:sz w:val="24"/>
      <w:szCs w:val="24"/>
    </w:rPr>
  </w:style>
  <w:style w:type="paragraph" w:styleId="Title">
    <w:name w:val="Title"/>
    <w:aliases w:val="Section Title"/>
    <w:basedOn w:val="Normal"/>
    <w:next w:val="Normal"/>
    <w:link w:val="TitleChar"/>
    <w:autoRedefine/>
    <w:uiPriority w:val="10"/>
    <w:qFormat/>
    <w:rsid w:val="000D56F6"/>
    <w:pPr>
      <w:spacing w:after="240"/>
      <w:contextualSpacing/>
    </w:pPr>
    <w:rPr>
      <w:rFonts w:eastAsiaTheme="majorEastAsia" w:cstheme="majorBidi"/>
      <w:color w:val="009CA6"/>
      <w:spacing w:val="-10"/>
      <w:kern w:val="28"/>
      <w:sz w:val="72"/>
      <w:szCs w:val="72"/>
    </w:rPr>
  </w:style>
  <w:style w:type="character" w:customStyle="1" w:styleId="TitleChar">
    <w:name w:val="Title Char"/>
    <w:aliases w:val="Section Title Char"/>
    <w:basedOn w:val="DefaultParagraphFont"/>
    <w:link w:val="Title"/>
    <w:uiPriority w:val="10"/>
    <w:rsid w:val="000D56F6"/>
    <w:rPr>
      <w:rFonts w:ascii="Aptos" w:eastAsiaTheme="majorEastAsia" w:hAnsi="Aptos" w:cstheme="majorBidi"/>
      <w:color w:val="009CA6"/>
      <w:spacing w:val="-10"/>
      <w:kern w:val="28"/>
      <w:sz w:val="72"/>
      <w:szCs w:val="72"/>
    </w:rPr>
  </w:style>
  <w:style w:type="paragraph" w:styleId="ListParagraph">
    <w:name w:val="List Paragraph"/>
    <w:basedOn w:val="Normal"/>
    <w:link w:val="ListParagraphChar"/>
    <w:uiPriority w:val="34"/>
    <w:qFormat/>
    <w:rsid w:val="000D56F6"/>
    <w:pPr>
      <w:numPr>
        <w:numId w:val="1"/>
      </w:numPr>
      <w:contextualSpacing/>
    </w:pPr>
  </w:style>
  <w:style w:type="paragraph" w:styleId="Quote">
    <w:name w:val="Quote"/>
    <w:basedOn w:val="Normal"/>
    <w:next w:val="Normal"/>
    <w:link w:val="QuoteChar"/>
    <w:uiPriority w:val="29"/>
    <w:qFormat/>
    <w:rsid w:val="000D56F6"/>
    <w:rPr>
      <w:i/>
      <w:iCs/>
      <w:color w:val="009CA6"/>
      <w:sz w:val="28"/>
      <w:szCs w:val="28"/>
    </w:rPr>
  </w:style>
  <w:style w:type="character" w:customStyle="1" w:styleId="QuoteChar">
    <w:name w:val="Quote Char"/>
    <w:basedOn w:val="DefaultParagraphFont"/>
    <w:link w:val="Quote"/>
    <w:uiPriority w:val="29"/>
    <w:rsid w:val="000D56F6"/>
    <w:rPr>
      <w:rFonts w:ascii="Aptos" w:hAnsi="Aptos"/>
      <w:i/>
      <w:iCs/>
      <w:color w:val="009CA6"/>
      <w:sz w:val="28"/>
      <w:szCs w:val="28"/>
    </w:rPr>
  </w:style>
  <w:style w:type="character" w:customStyle="1" w:styleId="Heading5Char">
    <w:name w:val="Heading 5 Char"/>
    <w:basedOn w:val="DefaultParagraphFont"/>
    <w:link w:val="Heading5"/>
    <w:uiPriority w:val="9"/>
    <w:semiHidden/>
    <w:rsid w:val="00631A7E"/>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631A7E"/>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631A7E"/>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631A7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631A7E"/>
    <w:rPr>
      <w:rFonts w:eastAsiaTheme="majorEastAsia" w:cstheme="majorBidi"/>
      <w:color w:val="272727" w:themeColor="text1" w:themeTint="D8"/>
      <w:sz w:val="24"/>
    </w:rPr>
  </w:style>
  <w:style w:type="paragraph" w:styleId="Subtitle">
    <w:name w:val="Subtitle"/>
    <w:basedOn w:val="Normal"/>
    <w:next w:val="Normal"/>
    <w:link w:val="SubtitleChar"/>
    <w:uiPriority w:val="11"/>
    <w:qFormat/>
    <w:rsid w:val="00631A7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A7E"/>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631A7E"/>
    <w:rPr>
      <w:i/>
      <w:iCs/>
      <w:color w:val="0F4761" w:themeColor="accent1" w:themeShade="BF"/>
    </w:rPr>
  </w:style>
  <w:style w:type="paragraph" w:styleId="IntenseQuote">
    <w:name w:val="Intense Quote"/>
    <w:basedOn w:val="Normal"/>
    <w:next w:val="Normal"/>
    <w:link w:val="IntenseQuoteChar"/>
    <w:uiPriority w:val="30"/>
    <w:qFormat/>
    <w:rsid w:val="00631A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A7E"/>
    <w:rPr>
      <w:rFonts w:ascii="Aptos" w:hAnsi="Aptos"/>
      <w:i/>
      <w:iCs/>
      <w:color w:val="0F4761" w:themeColor="accent1" w:themeShade="BF"/>
      <w:sz w:val="24"/>
    </w:rPr>
  </w:style>
  <w:style w:type="character" w:styleId="IntenseReference">
    <w:name w:val="Intense Reference"/>
    <w:basedOn w:val="DefaultParagraphFont"/>
    <w:uiPriority w:val="32"/>
    <w:qFormat/>
    <w:rsid w:val="00631A7E"/>
    <w:rPr>
      <w:b/>
      <w:bCs/>
      <w:smallCaps/>
      <w:color w:val="0F4761" w:themeColor="accent1" w:themeShade="BF"/>
      <w:spacing w:val="5"/>
    </w:rPr>
  </w:style>
  <w:style w:type="character" w:styleId="Hyperlink">
    <w:name w:val="Hyperlink"/>
    <w:basedOn w:val="DefaultParagraphFont"/>
    <w:uiPriority w:val="99"/>
    <w:unhideWhenUsed/>
    <w:rsid w:val="00631A7E"/>
    <w:rPr>
      <w:rFonts w:ascii="Aptos" w:hAnsi="Aptos"/>
      <w:color w:val="0456A8"/>
      <w:u w:val="single"/>
    </w:rPr>
  </w:style>
  <w:style w:type="character" w:styleId="UnresolvedMention">
    <w:name w:val="Unresolved Mention"/>
    <w:basedOn w:val="DefaultParagraphFont"/>
    <w:uiPriority w:val="99"/>
    <w:semiHidden/>
    <w:unhideWhenUsed/>
    <w:rsid w:val="00631A7E"/>
    <w:rPr>
      <w:color w:val="605E5C"/>
      <w:shd w:val="clear" w:color="auto" w:fill="E1DFDD"/>
    </w:rPr>
  </w:style>
  <w:style w:type="paragraph" w:customStyle="1" w:styleId="Bullet-Dot-Point">
    <w:name w:val="Bullet-Dot-Point"/>
    <w:basedOn w:val="Normal"/>
    <w:qFormat/>
    <w:rsid w:val="00631A7E"/>
    <w:pPr>
      <w:numPr>
        <w:numId w:val="6"/>
      </w:numPr>
      <w:tabs>
        <w:tab w:val="left" w:pos="284"/>
      </w:tabs>
      <w:spacing w:before="100"/>
    </w:pPr>
  </w:style>
  <w:style w:type="paragraph" w:customStyle="1" w:styleId="Bullet-Indented">
    <w:name w:val="Bullet-Indented"/>
    <w:basedOn w:val="Bullet-Dot-Point"/>
    <w:qFormat/>
    <w:rsid w:val="00631A7E"/>
    <w:pPr>
      <w:numPr>
        <w:numId w:val="0"/>
      </w:numPr>
      <w:tabs>
        <w:tab w:val="clear" w:pos="284"/>
        <w:tab w:val="left" w:pos="567"/>
      </w:tabs>
      <w:ind w:left="567" w:hanging="283"/>
    </w:pPr>
  </w:style>
  <w:style w:type="character" w:styleId="FollowedHyperlink">
    <w:name w:val="FollowedHyperlink"/>
    <w:basedOn w:val="DefaultParagraphFont"/>
    <w:uiPriority w:val="99"/>
    <w:semiHidden/>
    <w:unhideWhenUsed/>
    <w:rsid w:val="00631A7E"/>
    <w:rPr>
      <w:color w:val="96607D" w:themeColor="followedHyperlink"/>
      <w:u w:val="single"/>
    </w:rPr>
  </w:style>
  <w:style w:type="character" w:customStyle="1" w:styleId="ListParagraphChar">
    <w:name w:val="List Paragraph Char"/>
    <w:basedOn w:val="DefaultParagraphFont"/>
    <w:link w:val="ListParagraph"/>
    <w:uiPriority w:val="34"/>
    <w:rsid w:val="00631A7E"/>
    <w:rPr>
      <w:rFonts w:ascii="Aptos" w:hAnsi="Aptos"/>
      <w:color w:val="262626" w:themeColor="text1" w:themeTint="D9"/>
      <w:sz w:val="24"/>
    </w:rPr>
  </w:style>
  <w:style w:type="paragraph" w:styleId="BodyText">
    <w:name w:val="Body Text"/>
    <w:basedOn w:val="Normal"/>
    <w:link w:val="BodyTextChar"/>
    <w:uiPriority w:val="99"/>
    <w:unhideWhenUsed/>
    <w:rsid w:val="00631A7E"/>
    <w:pPr>
      <w:spacing w:after="120" w:line="240" w:lineRule="auto"/>
    </w:pPr>
    <w:rPr>
      <w:rFonts w:asciiTheme="minorHAnsi" w:hAnsiTheme="minorHAnsi" w:cstheme="minorBidi"/>
    </w:rPr>
  </w:style>
  <w:style w:type="character" w:customStyle="1" w:styleId="BodyTextChar">
    <w:name w:val="Body Text Char"/>
    <w:basedOn w:val="DefaultParagraphFont"/>
    <w:link w:val="BodyText"/>
    <w:uiPriority w:val="99"/>
    <w:rsid w:val="00631A7E"/>
    <w:rPr>
      <w:sz w:val="24"/>
    </w:rPr>
  </w:style>
  <w:style w:type="paragraph" w:customStyle="1" w:styleId="Bullets">
    <w:name w:val="Bullets"/>
    <w:basedOn w:val="Normal"/>
    <w:uiPriority w:val="99"/>
    <w:rsid w:val="00631A7E"/>
    <w:pPr>
      <w:numPr>
        <w:numId w:val="9"/>
      </w:numPr>
      <w:tabs>
        <w:tab w:val="left" w:pos="426"/>
      </w:tabs>
      <w:suppressAutoHyphens/>
      <w:autoSpaceDE w:val="0"/>
      <w:autoSpaceDN w:val="0"/>
      <w:adjustRightInd w:val="0"/>
      <w:spacing w:after="100" w:line="340" w:lineRule="atLeast"/>
      <w:ind w:left="425" w:hanging="425"/>
      <w:textAlignment w:val="center"/>
    </w:pPr>
    <w:rPr>
      <w:rFonts w:asciiTheme="minorHAnsi" w:hAnsiTheme="minorHAnsi" w:cs="Avenir"/>
      <w:color w:val="000000"/>
      <w:sz w:val="25"/>
      <w:szCs w:val="24"/>
      <w:lang w:val="en-US"/>
    </w:rPr>
  </w:style>
  <w:style w:type="paragraph" w:styleId="TOCHeading">
    <w:name w:val="TOC Heading"/>
    <w:basedOn w:val="Heading1"/>
    <w:next w:val="Normal"/>
    <w:uiPriority w:val="39"/>
    <w:unhideWhenUsed/>
    <w:qFormat/>
    <w:rsid w:val="00631A7E"/>
    <w:pPr>
      <w:keepNext/>
      <w:keepLines/>
      <w:spacing w:before="240" w:after="0"/>
      <w:contextualSpacing w:val="0"/>
      <w:outlineLvl w:val="9"/>
    </w:pPr>
    <w:rPr>
      <w:rFonts w:asciiTheme="majorHAnsi" w:hAnsiTheme="majorHAnsi"/>
      <w:color w:val="0F4761" w:themeColor="accent1" w:themeShade="BF"/>
      <w:spacing w:val="0"/>
      <w:kern w:val="0"/>
      <w:sz w:val="32"/>
      <w:szCs w:val="32"/>
      <w:lang w:eastAsia="en-AU"/>
    </w:rPr>
  </w:style>
  <w:style w:type="paragraph" w:styleId="TOC1">
    <w:name w:val="toc 1"/>
    <w:basedOn w:val="Normal"/>
    <w:next w:val="Normal"/>
    <w:autoRedefine/>
    <w:uiPriority w:val="39"/>
    <w:unhideWhenUsed/>
    <w:rsid w:val="00631A7E"/>
    <w:pPr>
      <w:spacing w:after="100"/>
    </w:pPr>
  </w:style>
  <w:style w:type="paragraph" w:styleId="TOC2">
    <w:name w:val="toc 2"/>
    <w:basedOn w:val="Normal"/>
    <w:next w:val="Normal"/>
    <w:autoRedefine/>
    <w:uiPriority w:val="39"/>
    <w:unhideWhenUsed/>
    <w:rsid w:val="00631A7E"/>
    <w:pPr>
      <w:spacing w:after="100"/>
      <w:ind w:left="240"/>
    </w:pPr>
  </w:style>
  <w:style w:type="paragraph" w:styleId="NormalWeb">
    <w:name w:val="Normal (Web)"/>
    <w:basedOn w:val="Normal"/>
    <w:uiPriority w:val="99"/>
    <w:semiHidden/>
    <w:unhideWhenUsed/>
    <w:rsid w:val="00631A7E"/>
    <w:rPr>
      <w:rFonts w:ascii="Times New Roman" w:hAnsi="Times New Roman" w:cs="Times New Roman"/>
      <w:szCs w:val="24"/>
    </w:rPr>
  </w:style>
  <w:style w:type="character" w:styleId="CommentReference">
    <w:name w:val="annotation reference"/>
    <w:basedOn w:val="DefaultParagraphFont"/>
    <w:uiPriority w:val="99"/>
    <w:semiHidden/>
    <w:unhideWhenUsed/>
    <w:rsid w:val="00631A7E"/>
    <w:rPr>
      <w:sz w:val="16"/>
      <w:szCs w:val="16"/>
    </w:rPr>
  </w:style>
  <w:style w:type="paragraph" w:styleId="CommentText">
    <w:name w:val="annotation text"/>
    <w:basedOn w:val="Normal"/>
    <w:link w:val="CommentTextChar"/>
    <w:uiPriority w:val="99"/>
    <w:unhideWhenUsed/>
    <w:rsid w:val="00631A7E"/>
    <w:pPr>
      <w:spacing w:line="240" w:lineRule="auto"/>
    </w:pPr>
    <w:rPr>
      <w:sz w:val="20"/>
      <w:szCs w:val="20"/>
    </w:rPr>
  </w:style>
  <w:style w:type="character" w:customStyle="1" w:styleId="CommentTextChar">
    <w:name w:val="Comment Text Char"/>
    <w:basedOn w:val="DefaultParagraphFont"/>
    <w:link w:val="CommentText"/>
    <w:uiPriority w:val="99"/>
    <w:rsid w:val="00631A7E"/>
    <w:rPr>
      <w:rFonts w:ascii="Aptos" w:hAnsi="Aptos" w:cs="Arial"/>
      <w:sz w:val="20"/>
      <w:szCs w:val="20"/>
    </w:rPr>
  </w:style>
  <w:style w:type="paragraph" w:styleId="CommentSubject">
    <w:name w:val="annotation subject"/>
    <w:basedOn w:val="CommentText"/>
    <w:next w:val="CommentText"/>
    <w:link w:val="CommentSubjectChar"/>
    <w:uiPriority w:val="99"/>
    <w:semiHidden/>
    <w:unhideWhenUsed/>
    <w:rsid w:val="00631A7E"/>
    <w:rPr>
      <w:b/>
      <w:bCs/>
    </w:rPr>
  </w:style>
  <w:style w:type="character" w:customStyle="1" w:styleId="CommentSubjectChar">
    <w:name w:val="Comment Subject Char"/>
    <w:basedOn w:val="CommentTextChar"/>
    <w:link w:val="CommentSubject"/>
    <w:uiPriority w:val="99"/>
    <w:semiHidden/>
    <w:rsid w:val="00631A7E"/>
    <w:rPr>
      <w:rFonts w:ascii="Aptos" w:hAnsi="Aptos" w:cs="Arial"/>
      <w:b/>
      <w:bCs/>
      <w:sz w:val="20"/>
      <w:szCs w:val="20"/>
    </w:rPr>
  </w:style>
  <w:style w:type="table" w:styleId="TableGrid">
    <w:name w:val="Table Grid"/>
    <w:basedOn w:val="TableNormal"/>
    <w:uiPriority w:val="39"/>
    <w:rsid w:val="00631A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631A7E"/>
    <w:rPr>
      <w:color w:val="0000FF"/>
    </w:rPr>
  </w:style>
  <w:style w:type="character" w:customStyle="1" w:styleId="eop">
    <w:name w:val="eop"/>
    <w:basedOn w:val="DefaultParagraphFont"/>
    <w:rsid w:val="00631A7E"/>
  </w:style>
  <w:style w:type="paragraph" w:customStyle="1" w:styleId="paragraph">
    <w:name w:val="paragraph"/>
    <w:basedOn w:val="Normal"/>
    <w:rsid w:val="00631A7E"/>
    <w:pPr>
      <w:spacing w:before="100" w:beforeAutospacing="1" w:after="100" w:afterAutospacing="1" w:line="240" w:lineRule="auto"/>
    </w:pPr>
    <w:rPr>
      <w:rFonts w:ascii="Times New Roman" w:eastAsia="Times New Roman" w:hAnsi="Times New Roman" w:cs="Times New Roman"/>
      <w:szCs w:val="24"/>
      <w:lang w:eastAsia="en-AU"/>
    </w:rPr>
  </w:style>
  <w:style w:type="paragraph" w:styleId="TOC3">
    <w:name w:val="toc 3"/>
    <w:basedOn w:val="Normal"/>
    <w:next w:val="Normal"/>
    <w:autoRedefine/>
    <w:uiPriority w:val="39"/>
    <w:unhideWhenUsed/>
    <w:rsid w:val="00631A7E"/>
    <w:pPr>
      <w:spacing w:after="100"/>
      <w:ind w:left="480"/>
    </w:pPr>
  </w:style>
  <w:style w:type="paragraph" w:styleId="FootnoteText">
    <w:name w:val="footnote text"/>
    <w:basedOn w:val="Normal"/>
    <w:link w:val="FootnoteTextChar"/>
    <w:uiPriority w:val="99"/>
    <w:semiHidden/>
    <w:unhideWhenUsed/>
    <w:rsid w:val="00631A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1A7E"/>
    <w:rPr>
      <w:rFonts w:ascii="Aptos" w:hAnsi="Aptos" w:cs="Arial"/>
      <w:sz w:val="20"/>
      <w:szCs w:val="20"/>
    </w:rPr>
  </w:style>
  <w:style w:type="character" w:styleId="FootnoteReference">
    <w:name w:val="footnote reference"/>
    <w:basedOn w:val="DefaultParagraphFont"/>
    <w:uiPriority w:val="99"/>
    <w:semiHidden/>
    <w:unhideWhenUsed/>
    <w:rsid w:val="00631A7E"/>
    <w:rPr>
      <w:vertAlign w:val="superscript"/>
    </w:rPr>
  </w:style>
  <w:style w:type="paragraph" w:styleId="Revision">
    <w:name w:val="Revision"/>
    <w:hidden/>
    <w:uiPriority w:val="99"/>
    <w:semiHidden/>
    <w:rsid w:val="00631A7E"/>
    <w:pPr>
      <w:spacing w:after="0" w:line="240" w:lineRule="auto"/>
    </w:pPr>
    <w:rPr>
      <w:rFonts w:ascii="Aptos" w:hAnsi="Aptos"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fficeforwomen.sa.gov.au/__data/assets/pdf_file/0011/127856/4404-Office-for-Women-SA-Womens-information-service-brochure-FA-Accessible2.pdf" TargetMode="External"/><Relationship Id="rId18" Type="http://schemas.openxmlformats.org/officeDocument/2006/relationships/hyperlink" Target="https://www.mountbarker.sa.gov.au/services/disability-access-and-inclusion/everybody-dance" TargetMode="External"/><Relationship Id="rId26" Type="http://schemas.openxmlformats.org/officeDocument/2006/relationships/hyperlink" Target="https://www.parks.sa.gov.au/park-management/new-in-sa-national-parks/flinders-chase-national-park-visitor-centre" TargetMode="External"/><Relationship Id="rId39" Type="http://schemas.openxmlformats.org/officeDocument/2006/relationships/hyperlink" Target="https://www.legislation.sa.gov.au/lz?path=/c/a/disability%20inclusion%20act%202018" TargetMode="External"/><Relationship Id="rId21" Type="http://schemas.openxmlformats.org/officeDocument/2006/relationships/hyperlink" Target="https://www.agsa.sa.gov.au/education/for-students/programs/sensory-tour/" TargetMode="External"/><Relationship Id="rId34" Type="http://schemas.openxmlformats.org/officeDocument/2006/relationships/hyperlink" Target="https://inclusive.sa.gov.au" TargetMode="External"/><Relationship Id="rId42" Type="http://schemas.openxmlformats.org/officeDocument/2006/relationships/hyperlink" Target="https://disability.royalcommission.gov.au/" TargetMode="External"/><Relationship Id="rId47" Type="http://schemas.openxmlformats.org/officeDocument/2006/relationships/hyperlink" Target="https://www.jobaccess.gov.au/" TargetMode="External"/><Relationship Id="rId50" Type="http://schemas.openxmlformats.org/officeDocument/2006/relationships/hyperlink" Target="https://disability.royalcommission.gov.au/publications/final-report" TargetMode="External"/><Relationship Id="rId55" Type="http://schemas.openxmlformats.org/officeDocument/2006/relationships/hyperlink" Target="https://officeforwomen.sa.gov.au/womens-information-service"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hs.sa.gov.au/about-us/our-department/inclusion-engagement-and-safeguarding/disability-engagement-group" TargetMode="External"/><Relationship Id="rId29" Type="http://schemas.openxmlformats.org/officeDocument/2006/relationships/hyperlink" Target="https://disability.royalcommission.gov.au/publications/final-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sa.gov.au/lz?path=/c/a/disability%20inclusion%20act%202018" TargetMode="External"/><Relationship Id="rId24" Type="http://schemas.openxmlformats.org/officeDocument/2006/relationships/hyperlink" Target="https://www.ndisreview.gov.au/resources/reports/working-together-deliver-ndis/" TargetMode="External"/><Relationship Id="rId32" Type="http://schemas.openxmlformats.org/officeDocument/2006/relationships/hyperlink" Target="https://www.agd.sa.gov.au/about-us/strategies/disability-access-and-inclusion" TargetMode="External"/><Relationship Id="rId37" Type="http://schemas.openxmlformats.org/officeDocument/2006/relationships/hyperlink" Target="https://create.sa.gov.au/funding-and-grants/arts-and-culture-grants-program/arts-organisations-program-2023-2026" TargetMode="External"/><Relationship Id="rId40" Type="http://schemas.openxmlformats.org/officeDocument/2006/relationships/hyperlink" Target="https://dhs.sa.gov.au/about-us/our-department/inclusion-engagement-and-safeguarding/ministers-advisory-councils/disability-ministers-advisory-council" TargetMode="External"/><Relationship Id="rId45" Type="http://schemas.openxmlformats.org/officeDocument/2006/relationships/hyperlink" Target="https://inclusive.sa.gov.au/" TargetMode="External"/><Relationship Id="rId53" Type="http://schemas.openxmlformats.org/officeDocument/2006/relationships/hyperlink" Target="https://www.agd.sa.gov.au/about-us/strategies/disability-access-and-inclusion" TargetMode="External"/><Relationship Id="rId58" Type="http://schemas.openxmlformats.org/officeDocument/2006/relationships/hyperlink" Target="mailto:dhsdisabilityinclusion@sa.gov.au" TargetMode="External"/><Relationship Id="rId66"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dhs.sa.gov.au/about-us/our-department/inclusion-engagement-and-safeguarding/ministers-advisory-councils/disability-ministers-advisory-council" TargetMode="External"/><Relationship Id="rId23" Type="http://schemas.openxmlformats.org/officeDocument/2006/relationships/hyperlink" Target="https://www.dwa.org.au/" TargetMode="External"/><Relationship Id="rId28" Type="http://schemas.openxmlformats.org/officeDocument/2006/relationships/hyperlink" Target="https://www.ndisreview.gov.au/resources/reports/working-together-deliver-ndis/" TargetMode="External"/><Relationship Id="rId36" Type="http://schemas.openxmlformats.org/officeDocument/2006/relationships/hyperlink" Target="https://changingplaces.org.au/" TargetMode="External"/><Relationship Id="rId49" Type="http://schemas.openxmlformats.org/officeDocument/2006/relationships/hyperlink" Target="https://www.opa.sa.gov.au/sdm/supported-decision-making-pilot-project" TargetMode="External"/><Relationship Id="rId57" Type="http://schemas.openxmlformats.org/officeDocument/2006/relationships/hyperlink" Target="https://www.cityofpae.sa.gov.au/about/major-projects/yitpi-yartapuultiku" TargetMode="External"/><Relationship Id="rId61"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inclusive.sa.gov.au/our-work/sa-autism-strategy" TargetMode="External"/><Relationship Id="rId31" Type="http://schemas.openxmlformats.org/officeDocument/2006/relationships/hyperlink" Target="https://create.sa.gov.au/funding-and-grants/arts-and-culture-grants-program/arts-organisations-program-2023-2026" TargetMode="External"/><Relationship Id="rId44" Type="http://schemas.openxmlformats.org/officeDocument/2006/relationships/hyperlink" Target="https://www.parks.sa.gov.au/park-management/new-in-sa-national-parks/flinders-chase-national-park-visitor-centre" TargetMode="External"/><Relationship Id="rId52" Type="http://schemas.openxmlformats.org/officeDocument/2006/relationships/hyperlink" Target="https://www.seemeforme.sa.gov.au/" TargetMode="External"/><Relationship Id="rId60" Type="http://schemas.openxmlformats.org/officeDocument/2006/relationships/hyperlink" Target="https://inclusive.sa.gov.au/"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yofpae.sa.gov.au/about/major-projects/yitpi-yartapuultiku" TargetMode="External"/><Relationship Id="rId22" Type="http://schemas.openxmlformats.org/officeDocument/2006/relationships/hyperlink" Target="https://www.jobaccess.gov.au/" TargetMode="External"/><Relationship Id="rId27" Type="http://schemas.openxmlformats.org/officeDocument/2006/relationships/hyperlink" Target="https://www.opa.sa.gov.au/sdm/supported-decision-making-pilot-project" TargetMode="External"/><Relationship Id="rId30" Type="http://schemas.openxmlformats.org/officeDocument/2006/relationships/hyperlink" Target="https://www.education.sa.gov.au/parents-and-families/student-health-and-disability-support/support-services-for-students/students-with-disability-transition-to-work-program" TargetMode="External"/><Relationship Id="rId35" Type="http://schemas.openxmlformats.org/officeDocument/2006/relationships/hyperlink" Target="https://inclusive.sa.gov.au" TargetMode="External"/><Relationship Id="rId43" Type="http://schemas.openxmlformats.org/officeDocument/2006/relationships/hyperlink" Target="https://www.dwa.org.au/" TargetMode="External"/><Relationship Id="rId48" Type="http://schemas.openxmlformats.org/officeDocument/2006/relationships/hyperlink" Target="https://ncc.abcb.gov.au/resource/standard/livable-housing-design-standard" TargetMode="External"/><Relationship Id="rId56" Type="http://schemas.openxmlformats.org/officeDocument/2006/relationships/hyperlink" Target="https://www.ndisreview.gov.au/resources/reports/working-together-deliver-ndis/"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autismstrategy.sa.gov.au/" TargetMode="External"/><Relationship Id="rId3" Type="http://schemas.openxmlformats.org/officeDocument/2006/relationships/customXml" Target="../customXml/item3.xml"/><Relationship Id="rId12" Type="http://schemas.openxmlformats.org/officeDocument/2006/relationships/hyperlink" Target="https://inclusive.sa.gov.au" TargetMode="External"/><Relationship Id="rId17" Type="http://schemas.openxmlformats.org/officeDocument/2006/relationships/hyperlink" Target="https://www.charlessturt.sa.gov.au/council/news-and-media/latest-news/2024/disability-visibility" TargetMode="External"/><Relationship Id="rId25" Type="http://schemas.openxmlformats.org/officeDocument/2006/relationships/hyperlink" Target="https://www.cityofpae.sa.gov.au/about/major-projects/yitpi-yartapuultiku" TargetMode="External"/><Relationship Id="rId33" Type="http://schemas.openxmlformats.org/officeDocument/2006/relationships/hyperlink" Target="https://aus01.safelinks.protection.outlook.com/?url=https%3A%2F%2Fwww.disabilitygateway.gov.au%2Fads%2Fstrategy&amp;data=05%7C02%7CNatalie.Carrangis%40sa.gov.au%7Cf5ee7bd803474739c80b08dd94155806%7Cbda528f7fca9432fbc98bd7e90d40906%7C0%7C0%7C638829541584807390%7CUnknown%7CTWFpbGZsb3d8eyJFbXB0eU1hcGkiOnRydWUsIlYiOiIwLjAuMDAwMCIsIlAiOiJXaW4zMiIsIkFOIjoiTWFpbCIsIldUIjoyfQ%3D%3D%7C0%7C%7C%7C&amp;sdata=TOa3m%2BsQR8VDON30qOarKACy05V3z7bkS2Gf7dWJons%3D&amp;reserved=0" TargetMode="External"/><Relationship Id="rId38" Type="http://schemas.openxmlformats.org/officeDocument/2006/relationships/hyperlink" Target="https://dhs.sa.gov.au/about-us/our-department/inclusion-engagement-and-safeguarding/disability-engagement-group" TargetMode="External"/><Relationship Id="rId46" Type="http://schemas.openxmlformats.org/officeDocument/2006/relationships/hyperlink" Target="https://inklings.org.au/" TargetMode="External"/><Relationship Id="rId59" Type="http://schemas.openxmlformats.org/officeDocument/2006/relationships/hyperlink" Target="https://inclusive.sa.gov.au/" TargetMode="External"/><Relationship Id="rId67" Type="http://schemas.openxmlformats.org/officeDocument/2006/relationships/fontTable" Target="fontTable.xml"/><Relationship Id="rId20" Type="http://schemas.openxmlformats.org/officeDocument/2006/relationships/hyperlink" Target="https://inklings.org.au/" TargetMode="External"/><Relationship Id="rId41" Type="http://schemas.openxmlformats.org/officeDocument/2006/relationships/hyperlink" Target="https://www.education.sa.gov.au/parents-and-families/student-health-and-disability-support/support-services-for-students/students-with-disability-transition-to-work-program" TargetMode="External"/><Relationship Id="rId54" Type="http://schemas.openxmlformats.org/officeDocument/2006/relationships/hyperlink" Target="https://www.publicsector.sa.gov.au/Employment/diversity,-equity-and-inclusion" TargetMode="External"/><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17A1A1D6D5F47AA06DB6E5BA87FA2" ma:contentTypeVersion="18" ma:contentTypeDescription="Create a new document." ma:contentTypeScope="" ma:versionID="01c521a09c7e23e9be13c2bc33f3d7e4">
  <xsd:schema xmlns:xsd="http://www.w3.org/2001/XMLSchema" xmlns:xs="http://www.w3.org/2001/XMLSchema" xmlns:p="http://schemas.microsoft.com/office/2006/metadata/properties" xmlns:ns2="d61992dd-3f2a-4830-993f-9d7570a7de8f" xmlns:ns3="dc1328ec-5db0-4adb-8da4-f62d70296ec0" targetNamespace="http://schemas.microsoft.com/office/2006/metadata/properties" ma:root="true" ma:fieldsID="e17a655e2b3a41a8e6fe0d3bf803c1e7" ns2:_="" ns3:_="">
    <xsd:import namespace="d61992dd-3f2a-4830-993f-9d7570a7de8f"/>
    <xsd:import namespace="dc1328ec-5db0-4adb-8da4-f62d70296e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992dd-3f2a-4830-993f-9d7570a7d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1328ec-5db0-4adb-8da4-f62d70296e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18bf70-b9b4-4b5f-a103-bd8f6e27bc33}" ma:internalName="TaxCatchAll" ma:showField="CatchAllData" ma:web="dc1328ec-5db0-4adb-8da4-f62d70296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1992dd-3f2a-4830-993f-9d7570a7de8f">
      <Terms xmlns="http://schemas.microsoft.com/office/infopath/2007/PartnerControls"/>
    </lcf76f155ced4ddcb4097134ff3c332f>
    <TaxCatchAll xmlns="dc1328ec-5db0-4adb-8da4-f62d70296e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2DE4E-650B-44F7-841D-527FB8802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992dd-3f2a-4830-993f-9d7570a7de8f"/>
    <ds:schemaRef ds:uri="dc1328ec-5db0-4adb-8da4-f62d70296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A5CAC-32E3-4446-9977-ACDC5189D86A}">
  <ds:schemaRefs>
    <ds:schemaRef ds:uri="http://schemas.microsoft.com/office/2006/metadata/properties"/>
    <ds:schemaRef ds:uri="http://schemas.microsoft.com/office/infopath/2007/PartnerControls"/>
    <ds:schemaRef ds:uri="d61992dd-3f2a-4830-993f-9d7570a7de8f"/>
    <ds:schemaRef ds:uri="dc1328ec-5db0-4adb-8da4-f62d70296ec0"/>
  </ds:schemaRefs>
</ds:datastoreItem>
</file>

<file path=customXml/itemProps3.xml><?xml version="1.0" encoding="utf-8"?>
<ds:datastoreItem xmlns:ds="http://schemas.openxmlformats.org/officeDocument/2006/customXml" ds:itemID="{9ECCC0F7-E534-4E61-8BBA-37B61959F5CB}">
  <ds:schemaRefs>
    <ds:schemaRef ds:uri="http://schemas.microsoft.com/sharepoint/v3/contenttype/forms"/>
  </ds:schemaRefs>
</ds:datastoreItem>
</file>

<file path=customXml/itemProps4.xml><?xml version="1.0" encoding="utf-8"?>
<ds:datastoreItem xmlns:ds="http://schemas.openxmlformats.org/officeDocument/2006/customXml" ds:itemID="{878A4D48-7E02-4B10-9317-9CADDCA68CFB}">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85</TotalTime>
  <Pages>37</Pages>
  <Words>12489</Words>
  <Characters>71191</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Nicole (DHS)</dc:creator>
  <cp:keywords/>
  <dc:description/>
  <cp:lastModifiedBy>Hall, Nicole (DHS)</cp:lastModifiedBy>
  <cp:revision>43</cp:revision>
  <dcterms:created xsi:type="dcterms:W3CDTF">2025-07-31T04:44:00Z</dcterms:created>
  <dcterms:modified xsi:type="dcterms:W3CDTF">2025-08-12T03:55:00Z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0x01010052617A1A1D6D5F47AA06DB6E5BA87FA2</vt:lpwstr>
  </property>
  <property fmtid="{D5CDD505-2E9C-101B-9397-08002B2CF9AE}" pid="3" name="MediaServiceImageTags">
    <vt:lpwstr/>
  </property>
</Properties>
</file>