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766F6" w14:textId="7A12C70D" w:rsidR="00B154EB" w:rsidRPr="00D44CBD" w:rsidRDefault="00705A6C" w:rsidP="00C56E9E">
      <w:pPr>
        <w:pStyle w:val="Heading1"/>
        <w:rPr>
          <w:rStyle w:val="Heading1Char"/>
          <w:b/>
          <w:bCs/>
        </w:rPr>
      </w:pPr>
      <w:bookmarkStart w:id="0" w:name="_Toc204699531"/>
      <w:bookmarkStart w:id="1" w:name="_Toc204699663"/>
      <w:bookmarkStart w:id="2" w:name="_Toc205653603"/>
      <w:bookmarkStart w:id="3" w:name="_Toc205896375"/>
      <w:r w:rsidRPr="00D44CBD">
        <w:t>State Disability Inclusion Pla</w:t>
      </w:r>
      <w:r w:rsidR="00C56E9E" w:rsidRPr="00D44CBD">
        <w:rPr>
          <w:rStyle w:val="Heading1Char"/>
          <w:b/>
          <w:bCs/>
        </w:rPr>
        <w:t>n</w:t>
      </w:r>
      <w:r w:rsidR="00B154EB" w:rsidRPr="00D44CBD">
        <w:rPr>
          <w:rStyle w:val="Heading1Char"/>
          <w:b/>
          <w:bCs/>
        </w:rPr>
        <w:t xml:space="preserve"> 2</w:t>
      </w:r>
      <w:r w:rsidRPr="00D44CBD">
        <w:t>025–2029</w:t>
      </w:r>
      <w:bookmarkEnd w:id="0"/>
      <w:bookmarkEnd w:id="1"/>
      <w:bookmarkEnd w:id="2"/>
      <w:bookmarkEnd w:id="3"/>
      <w:r w:rsidRPr="00D44CBD">
        <w:t xml:space="preserve"> </w:t>
      </w:r>
    </w:p>
    <w:p w14:paraId="60326A1E" w14:textId="59F30145" w:rsidR="00B154EB" w:rsidRPr="00D44CBD" w:rsidRDefault="00705A6C" w:rsidP="00C56E9E">
      <w:pPr>
        <w:pStyle w:val="Heading1"/>
        <w:rPr>
          <w:rStyle w:val="Heading1Char"/>
          <w:b/>
          <w:bCs/>
        </w:rPr>
      </w:pPr>
      <w:bookmarkStart w:id="4" w:name="_Toc204699532"/>
      <w:bookmarkStart w:id="5" w:name="_Toc204699664"/>
      <w:bookmarkStart w:id="6" w:name="_Toc205653604"/>
      <w:bookmarkStart w:id="7" w:name="_Toc205896376"/>
      <w:r w:rsidRPr="00D44CBD">
        <w:t xml:space="preserve">A South Australia where </w:t>
      </w:r>
      <w:bookmarkStart w:id="8" w:name="_Toc160100160"/>
      <w:bookmarkStart w:id="9" w:name="_Toc160792202"/>
      <w:bookmarkStart w:id="10" w:name="_Toc160799808"/>
      <w:bookmarkStart w:id="11" w:name="_Toc161729330"/>
      <w:bookmarkStart w:id="12" w:name="_Toc161731323"/>
      <w:bookmarkStart w:id="13" w:name="_Toc161747918"/>
      <w:bookmarkStart w:id="14" w:name="_Toc164076252"/>
      <w:bookmarkStart w:id="15" w:name="_Toc165023268"/>
      <w:bookmarkStart w:id="16" w:name="_Toc171002599"/>
      <w:bookmarkStart w:id="17" w:name="_Toc188201878"/>
      <w:r w:rsidR="00B154EB" w:rsidRPr="00D44CBD">
        <w:rPr>
          <w:rStyle w:val="Heading1Char"/>
          <w:b/>
          <w:bCs/>
        </w:rPr>
        <w:t>no one is left behind</w:t>
      </w:r>
      <w:bookmarkEnd w:id="4"/>
      <w:bookmarkEnd w:id="5"/>
      <w:bookmarkEnd w:id="6"/>
      <w:bookmarkEnd w:id="7"/>
    </w:p>
    <w:p w14:paraId="5CE89710" w14:textId="6225D392" w:rsidR="00905ECA" w:rsidRPr="00D44CBD" w:rsidRDefault="00905ECA" w:rsidP="00B154EB">
      <w:pPr>
        <w:pStyle w:val="Heading2"/>
      </w:pPr>
      <w:bookmarkStart w:id="18" w:name="_Toc204699665"/>
      <w:bookmarkStart w:id="19" w:name="_Toc205653605"/>
      <w:bookmarkStart w:id="20" w:name="_Toc205896377"/>
      <w:r w:rsidRPr="00D44CBD">
        <w:t>Acknowledgement of Country</w:t>
      </w:r>
      <w:bookmarkEnd w:id="8"/>
      <w:bookmarkEnd w:id="9"/>
      <w:bookmarkEnd w:id="10"/>
      <w:bookmarkEnd w:id="11"/>
      <w:bookmarkEnd w:id="12"/>
      <w:bookmarkEnd w:id="13"/>
      <w:bookmarkEnd w:id="14"/>
      <w:bookmarkEnd w:id="15"/>
      <w:bookmarkEnd w:id="16"/>
      <w:bookmarkEnd w:id="17"/>
      <w:bookmarkEnd w:id="18"/>
      <w:bookmarkEnd w:id="19"/>
      <w:bookmarkEnd w:id="20"/>
    </w:p>
    <w:p w14:paraId="61F82271" w14:textId="1F012AFE" w:rsidR="00905ECA" w:rsidRPr="00D44CBD" w:rsidRDefault="00905ECA" w:rsidP="00961EF9">
      <w:pPr>
        <w:spacing w:afterAutospacing="1"/>
      </w:pPr>
      <w:r w:rsidRPr="00D44CBD">
        <w:t>The Department of Human Services</w:t>
      </w:r>
      <w:r w:rsidR="004568CB" w:rsidRPr="00D44CBD">
        <w:t xml:space="preserve"> (DHS) </w:t>
      </w:r>
      <w:r w:rsidRPr="00D44CBD">
        <w:t>acknowledges and respects Aboriginal people</w:t>
      </w:r>
      <w:r w:rsidR="003A37CA" w:rsidRPr="00D44CBD">
        <w:t>s</w:t>
      </w:r>
      <w:r w:rsidRPr="00D44CBD">
        <w:t xml:space="preserve"> as the </w:t>
      </w:r>
      <w:r w:rsidR="4B554070" w:rsidRPr="00D44CBD">
        <w:t>s</w:t>
      </w:r>
      <w:r w:rsidRPr="00D44CBD">
        <w:t>tate’s first people and recognises Aboriginal people</w:t>
      </w:r>
      <w:r w:rsidR="003A37CA" w:rsidRPr="00D44CBD">
        <w:t>s</w:t>
      </w:r>
      <w:r w:rsidRPr="00D44CBD">
        <w:t xml:space="preserve"> as traditional owners and occupants of lands and waters in South Australia.</w:t>
      </w:r>
    </w:p>
    <w:p w14:paraId="074E3CE5" w14:textId="4CC0E14A" w:rsidR="00905ECA" w:rsidRPr="00D44CBD" w:rsidRDefault="00905ECA" w:rsidP="00961EF9">
      <w:pPr>
        <w:spacing w:afterAutospacing="1"/>
        <w:rPr>
          <w:szCs w:val="24"/>
        </w:rPr>
      </w:pPr>
      <w:r w:rsidRPr="00D44CBD">
        <w:rPr>
          <w:szCs w:val="24"/>
        </w:rPr>
        <w:t>We acknowledge that the spiritual, social, cultural and economic practices of Aboriginal people</w:t>
      </w:r>
      <w:r w:rsidR="003A37CA" w:rsidRPr="00D44CBD">
        <w:rPr>
          <w:szCs w:val="24"/>
        </w:rPr>
        <w:t>s</w:t>
      </w:r>
      <w:r w:rsidRPr="00D44CBD">
        <w:rPr>
          <w:szCs w:val="24"/>
        </w:rPr>
        <w:t xml:space="preserve"> come from their traditional lands and waters, and that the cultural and heritage beliefs, languages and laws are still of importance today.</w:t>
      </w:r>
    </w:p>
    <w:p w14:paraId="14AC9AF6" w14:textId="3CC198A6" w:rsidR="00443373" w:rsidRPr="00D44CBD" w:rsidRDefault="00905ECA" w:rsidP="00961EF9">
      <w:pPr>
        <w:spacing w:afterAutospacing="1"/>
        <w:rPr>
          <w:szCs w:val="24"/>
        </w:rPr>
      </w:pPr>
      <w:r w:rsidRPr="00D44CBD">
        <w:rPr>
          <w:szCs w:val="24"/>
        </w:rPr>
        <w:t>We are committed to ensuring that the needs and aspirations of Aboriginal people</w:t>
      </w:r>
      <w:r w:rsidR="003A37CA" w:rsidRPr="00D44CBD">
        <w:rPr>
          <w:szCs w:val="24"/>
        </w:rPr>
        <w:t>s</w:t>
      </w:r>
      <w:r w:rsidRPr="00D44CBD">
        <w:rPr>
          <w:szCs w:val="24"/>
        </w:rPr>
        <w:t xml:space="preserve"> with disability are incorporated in the design, development and implementation of the State Disability Inclusion Plan.</w:t>
      </w:r>
    </w:p>
    <w:p w14:paraId="25C9D96C" w14:textId="1A32E3B9" w:rsidR="00443373" w:rsidRPr="00D44CBD" w:rsidRDefault="003553BF" w:rsidP="00961EF9">
      <w:pPr>
        <w:spacing w:afterAutospacing="1"/>
        <w:rPr>
          <w:szCs w:val="24"/>
        </w:rPr>
      </w:pPr>
      <w:r>
        <w:rPr>
          <w:szCs w:val="24"/>
        </w:rPr>
        <w:pict w14:anchorId="2D56F2AB">
          <v:rect id="_x0000_i1025" style="width:0;height:1.5pt" o:hralign="center" o:hrstd="t" o:hr="t" fillcolor="#a0a0a0" stroked="f"/>
        </w:pict>
      </w:r>
    </w:p>
    <w:p w14:paraId="4D0FE72B" w14:textId="5E285508" w:rsidR="00FC1AEE" w:rsidRPr="00D44CBD" w:rsidRDefault="00FC1AEE" w:rsidP="00961EF9">
      <w:pPr>
        <w:spacing w:afterAutospacing="1"/>
        <w:rPr>
          <w:szCs w:val="24"/>
        </w:rPr>
      </w:pPr>
      <w:r w:rsidRPr="00D44CBD">
        <w:t xml:space="preserve">The term </w:t>
      </w:r>
      <w:r w:rsidR="00383903" w:rsidRPr="00D44CBD">
        <w:t>A</w:t>
      </w:r>
      <w:r w:rsidRPr="00D44CBD">
        <w:t xml:space="preserve">boriginal has been used throughout this document to reference all Aboriginal and Torres Strait Islander peoples. </w:t>
      </w:r>
      <w:r w:rsidR="004568CB" w:rsidRPr="00D44CBD">
        <w:t>DHS</w:t>
      </w:r>
      <w:r w:rsidRPr="00D44CBD">
        <w:t xml:space="preserve"> acknowledges and respects this preference of the South Australian Aboriginal community in written and spoken language.</w:t>
      </w:r>
    </w:p>
    <w:p w14:paraId="3601F814" w14:textId="6A9AE2F7" w:rsidR="00536B92" w:rsidRPr="00D44CBD" w:rsidRDefault="58D0593C" w:rsidP="006A3C90">
      <w:pPr>
        <w:pStyle w:val="Heading2"/>
      </w:pPr>
      <w:bookmarkStart w:id="21" w:name="_Toc205896378"/>
      <w:r w:rsidRPr="00D44CBD">
        <w:t>Language and terminology</w:t>
      </w:r>
      <w:bookmarkEnd w:id="21"/>
    </w:p>
    <w:p w14:paraId="1829E779" w14:textId="79AE93E1" w:rsidR="58D0593C" w:rsidRPr="00D44CBD" w:rsidRDefault="58D0593C" w:rsidP="00961EF9">
      <w:pPr>
        <w:spacing w:afterAutospacing="1"/>
      </w:pPr>
      <w:r w:rsidRPr="00D44CBD">
        <w:t>Every person with disability is different, with unique qualities, strengths, weaknesses and support needs.</w:t>
      </w:r>
    </w:p>
    <w:p w14:paraId="614BB8C0" w14:textId="650B1CCB" w:rsidR="58D0593C" w:rsidRPr="00D44CBD" w:rsidRDefault="58D0593C" w:rsidP="00961EF9">
      <w:pPr>
        <w:spacing w:afterAutospacing="1"/>
      </w:pPr>
      <w:r w:rsidRPr="00D44CBD">
        <w:t xml:space="preserve">Every disability is different, and some may not </w:t>
      </w:r>
      <w:r w:rsidR="00550DB6" w:rsidRPr="00D44CBD">
        <w:t xml:space="preserve">be </w:t>
      </w:r>
      <w:r w:rsidRPr="00D44CBD">
        <w:t>visible.</w:t>
      </w:r>
    </w:p>
    <w:p w14:paraId="70B1B7EB" w14:textId="28CCE677" w:rsidR="58D0593C" w:rsidRPr="00D44CBD" w:rsidRDefault="58D0593C" w:rsidP="00961EF9">
      <w:pPr>
        <w:spacing w:afterAutospacing="1"/>
      </w:pPr>
      <w:r w:rsidRPr="00D44CBD">
        <w:t>We all play an important role in shifting the narrative on and about disability. From the conversations we have to the documents we write, it is our collective responsibility to make important choices that support long lasting change.</w:t>
      </w:r>
    </w:p>
    <w:p w14:paraId="1FE46B99" w14:textId="0ADC08D6" w:rsidR="58D0593C" w:rsidRPr="00D44CBD" w:rsidRDefault="58D0593C" w:rsidP="00961EF9">
      <w:pPr>
        <w:spacing w:afterAutospacing="1"/>
      </w:pPr>
      <w:r w:rsidRPr="00D44CBD">
        <w:t>There are many misconceptions and misunderstandings in the community about what it means to have a disability. This is why the use of accurate and respectful language is so important.</w:t>
      </w:r>
    </w:p>
    <w:p w14:paraId="44E134EC" w14:textId="11C3F4EA" w:rsidR="58D0593C" w:rsidRPr="00D44CBD" w:rsidRDefault="58D0593C" w:rsidP="00961EF9">
      <w:pPr>
        <w:spacing w:afterAutospacing="1"/>
      </w:pPr>
      <w:r w:rsidRPr="00D44CBD">
        <w:t>We acknowledge that language is a personal preference, and that different language and terminology preferences exist within the disability and neurodivergent community.</w:t>
      </w:r>
    </w:p>
    <w:p w14:paraId="59EA65CA" w14:textId="5CDB1CC0" w:rsidR="58D0593C" w:rsidRPr="00D44CBD" w:rsidRDefault="58D0593C" w:rsidP="00961EF9">
      <w:pPr>
        <w:spacing w:afterAutospacing="1"/>
      </w:pPr>
      <w:r w:rsidRPr="00D44CBD">
        <w:t>Based on feedback during consultations</w:t>
      </w:r>
      <w:r w:rsidR="00650DD8" w:rsidRPr="00D44CBD">
        <w:t>,</w:t>
      </w:r>
      <w:r w:rsidRPr="00D44CBD">
        <w:t xml:space="preserve"> and for the purposes of th</w:t>
      </w:r>
      <w:r w:rsidR="00792222" w:rsidRPr="00D44CBD">
        <w:t>is</w:t>
      </w:r>
      <w:r w:rsidRPr="00D44CBD">
        <w:t xml:space="preserve"> State Plan, we have adopted ‘person-first language (i.e. person with disability)</w:t>
      </w:r>
      <w:r w:rsidR="00B403ED" w:rsidRPr="00D44CBD">
        <w:t>,</w:t>
      </w:r>
      <w:r w:rsidRPr="00D44CBD">
        <w:t xml:space="preserve"> rather than identity-first language (i.e. disabled person).</w:t>
      </w:r>
    </w:p>
    <w:p w14:paraId="335035A6" w14:textId="77777777" w:rsidR="005C42FD" w:rsidRPr="00D44CBD" w:rsidRDefault="58D0593C" w:rsidP="00961EF9">
      <w:pPr>
        <w:spacing w:afterAutospacing="1"/>
      </w:pPr>
      <w:r w:rsidRPr="00D44CBD">
        <w:t xml:space="preserve">Creating a more inclusive South Australia begins with listening, learning and reflecting on assumptions we may hold about disability. While many people with disability </w:t>
      </w:r>
      <w:r w:rsidRPr="00D44CBD">
        <w:lastRenderedPageBreak/>
        <w:t>generously share their experiences, fostering broader understanding is a responsibility we must all share</w:t>
      </w:r>
      <w:r w:rsidR="00124125" w:rsidRPr="00D44CBD">
        <w:t>.</w:t>
      </w:r>
    </w:p>
    <w:p w14:paraId="76E582DF" w14:textId="764B57FC" w:rsidR="58D0593C" w:rsidRPr="00D44CBD" w:rsidRDefault="58D0593C" w:rsidP="00961EF9">
      <w:pPr>
        <w:spacing w:afterAutospacing="1"/>
      </w:pPr>
      <w:r w:rsidRPr="00D44CBD">
        <w:t>The most important thing is to ask the person with disability how they would like to be referred to and represented, and to respect their wishes.</w:t>
      </w:r>
    </w:p>
    <w:sdt>
      <w:sdtPr>
        <w:rPr>
          <w:rFonts w:ascii="Aptos" w:eastAsiaTheme="minorHAnsi" w:hAnsi="Aptos" w:cstheme="minorBidi"/>
          <w:b w:val="0"/>
          <w:bCs w:val="0"/>
          <w:color w:val="auto"/>
          <w:spacing w:val="0"/>
          <w:kern w:val="0"/>
          <w:sz w:val="24"/>
          <w:szCs w:val="22"/>
          <w:lang w:val="en-AU"/>
        </w:rPr>
        <w:id w:val="1932088806"/>
        <w:docPartObj>
          <w:docPartGallery w:val="Table of Contents"/>
          <w:docPartUnique/>
        </w:docPartObj>
      </w:sdtPr>
      <w:sdtEndPr>
        <w:rPr>
          <w:noProof/>
        </w:rPr>
      </w:sdtEndPr>
      <w:sdtContent>
        <w:p w14:paraId="4B669A2D" w14:textId="77777777" w:rsidR="0081330A" w:rsidRDefault="003D12D1" w:rsidP="00CD00F2">
          <w:pPr>
            <w:pStyle w:val="TOCHeading"/>
            <w:rPr>
              <w:noProof/>
            </w:rPr>
          </w:pPr>
          <w:r w:rsidRPr="00D44CBD">
            <w:t>Contents</w:t>
          </w:r>
          <w:r w:rsidRPr="00D44CBD">
            <w:rPr>
              <w:b w:val="0"/>
              <w:bCs w:val="0"/>
              <w:sz w:val="25"/>
            </w:rPr>
            <w:fldChar w:fldCharType="begin"/>
          </w:r>
          <w:r w:rsidRPr="00D44CBD">
            <w:instrText xml:space="preserve"> TOC \o "1-3" \h \z \u </w:instrText>
          </w:r>
          <w:r w:rsidRPr="00D44CBD">
            <w:rPr>
              <w:b w:val="0"/>
              <w:bCs w:val="0"/>
              <w:sz w:val="25"/>
            </w:rPr>
            <w:fldChar w:fldCharType="separate"/>
          </w:r>
        </w:p>
        <w:p w14:paraId="110D7846" w14:textId="61C706D6"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378" w:history="1">
            <w:r w:rsidRPr="00E424D0">
              <w:rPr>
                <w:rStyle w:val="Hyperlink"/>
                <w:noProof/>
              </w:rPr>
              <w:t>Language and terminology</w:t>
            </w:r>
            <w:r>
              <w:rPr>
                <w:noProof/>
                <w:webHidden/>
              </w:rPr>
              <w:tab/>
            </w:r>
            <w:r>
              <w:rPr>
                <w:noProof/>
                <w:webHidden/>
              </w:rPr>
              <w:fldChar w:fldCharType="begin"/>
            </w:r>
            <w:r>
              <w:rPr>
                <w:noProof/>
                <w:webHidden/>
              </w:rPr>
              <w:instrText xml:space="preserve"> PAGEREF _Toc205896378 \h </w:instrText>
            </w:r>
            <w:r>
              <w:rPr>
                <w:noProof/>
                <w:webHidden/>
              </w:rPr>
            </w:r>
            <w:r>
              <w:rPr>
                <w:noProof/>
                <w:webHidden/>
              </w:rPr>
              <w:fldChar w:fldCharType="separate"/>
            </w:r>
            <w:r>
              <w:rPr>
                <w:noProof/>
                <w:webHidden/>
              </w:rPr>
              <w:t>1</w:t>
            </w:r>
            <w:r>
              <w:rPr>
                <w:noProof/>
                <w:webHidden/>
              </w:rPr>
              <w:fldChar w:fldCharType="end"/>
            </w:r>
          </w:hyperlink>
        </w:p>
        <w:p w14:paraId="4CCBD199" w14:textId="4AD2D4B6"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379" w:history="1">
            <w:r w:rsidRPr="00E424D0">
              <w:rPr>
                <w:rStyle w:val="Hyperlink"/>
                <w:noProof/>
              </w:rPr>
              <w:t>Our vision for a South Australia where no one is left behind</w:t>
            </w:r>
            <w:r>
              <w:rPr>
                <w:noProof/>
                <w:webHidden/>
              </w:rPr>
              <w:tab/>
            </w:r>
            <w:r>
              <w:rPr>
                <w:noProof/>
                <w:webHidden/>
              </w:rPr>
              <w:fldChar w:fldCharType="begin"/>
            </w:r>
            <w:r>
              <w:rPr>
                <w:noProof/>
                <w:webHidden/>
              </w:rPr>
              <w:instrText xml:space="preserve"> PAGEREF _Toc205896379 \h </w:instrText>
            </w:r>
            <w:r>
              <w:rPr>
                <w:noProof/>
                <w:webHidden/>
              </w:rPr>
            </w:r>
            <w:r>
              <w:rPr>
                <w:noProof/>
                <w:webHidden/>
              </w:rPr>
              <w:fldChar w:fldCharType="separate"/>
            </w:r>
            <w:r>
              <w:rPr>
                <w:noProof/>
                <w:webHidden/>
              </w:rPr>
              <w:t>4</w:t>
            </w:r>
            <w:r>
              <w:rPr>
                <w:noProof/>
                <w:webHidden/>
              </w:rPr>
              <w:fldChar w:fldCharType="end"/>
            </w:r>
          </w:hyperlink>
        </w:p>
        <w:p w14:paraId="4234AEF4" w14:textId="2F47B868"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380" w:history="1">
            <w:r w:rsidRPr="00E424D0">
              <w:rPr>
                <w:rStyle w:val="Hyperlink"/>
                <w:noProof/>
              </w:rPr>
              <w:t>Defining disability</w:t>
            </w:r>
            <w:r>
              <w:rPr>
                <w:noProof/>
                <w:webHidden/>
              </w:rPr>
              <w:tab/>
            </w:r>
            <w:r>
              <w:rPr>
                <w:noProof/>
                <w:webHidden/>
              </w:rPr>
              <w:fldChar w:fldCharType="begin"/>
            </w:r>
            <w:r>
              <w:rPr>
                <w:noProof/>
                <w:webHidden/>
              </w:rPr>
              <w:instrText xml:space="preserve"> PAGEREF _Toc205896380 \h </w:instrText>
            </w:r>
            <w:r>
              <w:rPr>
                <w:noProof/>
                <w:webHidden/>
              </w:rPr>
            </w:r>
            <w:r>
              <w:rPr>
                <w:noProof/>
                <w:webHidden/>
              </w:rPr>
              <w:fldChar w:fldCharType="separate"/>
            </w:r>
            <w:r>
              <w:rPr>
                <w:noProof/>
                <w:webHidden/>
              </w:rPr>
              <w:t>5</w:t>
            </w:r>
            <w:r>
              <w:rPr>
                <w:noProof/>
                <w:webHidden/>
              </w:rPr>
              <w:fldChar w:fldCharType="end"/>
            </w:r>
          </w:hyperlink>
        </w:p>
        <w:p w14:paraId="7A288E58" w14:textId="3E9F22A9"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381" w:history="1">
            <w:r w:rsidRPr="00E424D0">
              <w:rPr>
                <w:rStyle w:val="Hyperlink"/>
                <w:noProof/>
              </w:rPr>
              <w:t>About the State Disability Inclusion Plan</w:t>
            </w:r>
            <w:r>
              <w:rPr>
                <w:noProof/>
                <w:webHidden/>
              </w:rPr>
              <w:tab/>
            </w:r>
            <w:r>
              <w:rPr>
                <w:noProof/>
                <w:webHidden/>
              </w:rPr>
              <w:fldChar w:fldCharType="begin"/>
            </w:r>
            <w:r>
              <w:rPr>
                <w:noProof/>
                <w:webHidden/>
              </w:rPr>
              <w:instrText xml:space="preserve"> PAGEREF _Toc205896381 \h </w:instrText>
            </w:r>
            <w:r>
              <w:rPr>
                <w:noProof/>
                <w:webHidden/>
              </w:rPr>
            </w:r>
            <w:r>
              <w:rPr>
                <w:noProof/>
                <w:webHidden/>
              </w:rPr>
              <w:fldChar w:fldCharType="separate"/>
            </w:r>
            <w:r>
              <w:rPr>
                <w:noProof/>
                <w:webHidden/>
              </w:rPr>
              <w:t>6</w:t>
            </w:r>
            <w:r>
              <w:rPr>
                <w:noProof/>
                <w:webHidden/>
              </w:rPr>
              <w:fldChar w:fldCharType="end"/>
            </w:r>
          </w:hyperlink>
        </w:p>
        <w:p w14:paraId="00E9BFA8" w14:textId="104E43F4"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382" w:history="1">
            <w:r w:rsidRPr="00E424D0">
              <w:rPr>
                <w:rStyle w:val="Hyperlink"/>
                <w:noProof/>
              </w:rPr>
              <w:t>Guided by lived experience</w:t>
            </w:r>
            <w:r>
              <w:rPr>
                <w:noProof/>
                <w:webHidden/>
              </w:rPr>
              <w:tab/>
            </w:r>
            <w:r>
              <w:rPr>
                <w:noProof/>
                <w:webHidden/>
              </w:rPr>
              <w:fldChar w:fldCharType="begin"/>
            </w:r>
            <w:r>
              <w:rPr>
                <w:noProof/>
                <w:webHidden/>
              </w:rPr>
              <w:instrText xml:space="preserve"> PAGEREF _Toc205896382 \h </w:instrText>
            </w:r>
            <w:r>
              <w:rPr>
                <w:noProof/>
                <w:webHidden/>
              </w:rPr>
            </w:r>
            <w:r>
              <w:rPr>
                <w:noProof/>
                <w:webHidden/>
              </w:rPr>
              <w:fldChar w:fldCharType="separate"/>
            </w:r>
            <w:r>
              <w:rPr>
                <w:noProof/>
                <w:webHidden/>
              </w:rPr>
              <w:t>8</w:t>
            </w:r>
            <w:r>
              <w:rPr>
                <w:noProof/>
                <w:webHidden/>
              </w:rPr>
              <w:fldChar w:fldCharType="end"/>
            </w:r>
          </w:hyperlink>
        </w:p>
        <w:p w14:paraId="226A42E9" w14:textId="49628C8A"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383" w:history="1">
            <w:r w:rsidRPr="00E424D0">
              <w:rPr>
                <w:rStyle w:val="Hyperlink"/>
                <w:noProof/>
              </w:rPr>
              <w:t>The United Nations Convention on the Rights of Persons with Disabilities</w:t>
            </w:r>
            <w:r>
              <w:rPr>
                <w:noProof/>
                <w:webHidden/>
              </w:rPr>
              <w:tab/>
            </w:r>
            <w:r>
              <w:rPr>
                <w:noProof/>
                <w:webHidden/>
              </w:rPr>
              <w:fldChar w:fldCharType="begin"/>
            </w:r>
            <w:r>
              <w:rPr>
                <w:noProof/>
                <w:webHidden/>
              </w:rPr>
              <w:instrText xml:space="preserve"> PAGEREF _Toc205896383 \h </w:instrText>
            </w:r>
            <w:r>
              <w:rPr>
                <w:noProof/>
                <w:webHidden/>
              </w:rPr>
            </w:r>
            <w:r>
              <w:rPr>
                <w:noProof/>
                <w:webHidden/>
              </w:rPr>
              <w:fldChar w:fldCharType="separate"/>
            </w:r>
            <w:r>
              <w:rPr>
                <w:noProof/>
                <w:webHidden/>
              </w:rPr>
              <w:t>10</w:t>
            </w:r>
            <w:r>
              <w:rPr>
                <w:noProof/>
                <w:webHidden/>
              </w:rPr>
              <w:fldChar w:fldCharType="end"/>
            </w:r>
          </w:hyperlink>
        </w:p>
        <w:p w14:paraId="6195A4EF" w14:textId="70A10EE2"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384" w:history="1">
            <w:r w:rsidRPr="00E424D0">
              <w:rPr>
                <w:rStyle w:val="Hyperlink"/>
                <w:noProof/>
              </w:rPr>
              <w:t>National disability policy and reform</w:t>
            </w:r>
            <w:r>
              <w:rPr>
                <w:noProof/>
                <w:webHidden/>
              </w:rPr>
              <w:tab/>
            </w:r>
            <w:r>
              <w:rPr>
                <w:noProof/>
                <w:webHidden/>
              </w:rPr>
              <w:fldChar w:fldCharType="begin"/>
            </w:r>
            <w:r>
              <w:rPr>
                <w:noProof/>
                <w:webHidden/>
              </w:rPr>
              <w:instrText xml:space="preserve"> PAGEREF _Toc205896384 \h </w:instrText>
            </w:r>
            <w:r>
              <w:rPr>
                <w:noProof/>
                <w:webHidden/>
              </w:rPr>
            </w:r>
            <w:r>
              <w:rPr>
                <w:noProof/>
                <w:webHidden/>
              </w:rPr>
              <w:fldChar w:fldCharType="separate"/>
            </w:r>
            <w:r>
              <w:rPr>
                <w:noProof/>
                <w:webHidden/>
              </w:rPr>
              <w:t>10</w:t>
            </w:r>
            <w:r>
              <w:rPr>
                <w:noProof/>
                <w:webHidden/>
              </w:rPr>
              <w:fldChar w:fldCharType="end"/>
            </w:r>
          </w:hyperlink>
        </w:p>
        <w:p w14:paraId="45B1ED08" w14:textId="0042C334"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387" w:history="1">
            <w:r w:rsidRPr="00E424D0">
              <w:rPr>
                <w:rStyle w:val="Hyperlink"/>
                <w:noProof/>
              </w:rPr>
              <w:t>The Disability Inclusion Act 2018 (SA)</w:t>
            </w:r>
            <w:r>
              <w:rPr>
                <w:noProof/>
                <w:webHidden/>
              </w:rPr>
              <w:tab/>
            </w:r>
            <w:r>
              <w:rPr>
                <w:noProof/>
                <w:webHidden/>
              </w:rPr>
              <w:fldChar w:fldCharType="begin"/>
            </w:r>
            <w:r>
              <w:rPr>
                <w:noProof/>
                <w:webHidden/>
              </w:rPr>
              <w:instrText xml:space="preserve"> PAGEREF _Toc205896387 \h </w:instrText>
            </w:r>
            <w:r>
              <w:rPr>
                <w:noProof/>
                <w:webHidden/>
              </w:rPr>
            </w:r>
            <w:r>
              <w:rPr>
                <w:noProof/>
                <w:webHidden/>
              </w:rPr>
              <w:fldChar w:fldCharType="separate"/>
            </w:r>
            <w:r>
              <w:rPr>
                <w:noProof/>
                <w:webHidden/>
              </w:rPr>
              <w:t>12</w:t>
            </w:r>
            <w:r>
              <w:rPr>
                <w:noProof/>
                <w:webHidden/>
              </w:rPr>
              <w:fldChar w:fldCharType="end"/>
            </w:r>
          </w:hyperlink>
        </w:p>
        <w:p w14:paraId="55DF212C" w14:textId="5714DE3E"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388" w:history="1">
            <w:r w:rsidRPr="00E424D0">
              <w:rPr>
                <w:rStyle w:val="Hyperlink"/>
                <w:noProof/>
              </w:rPr>
              <w:t>The SA Autism Strategy 2024-2029</w:t>
            </w:r>
            <w:r>
              <w:rPr>
                <w:noProof/>
                <w:webHidden/>
              </w:rPr>
              <w:tab/>
            </w:r>
            <w:r>
              <w:rPr>
                <w:noProof/>
                <w:webHidden/>
              </w:rPr>
              <w:fldChar w:fldCharType="begin"/>
            </w:r>
            <w:r>
              <w:rPr>
                <w:noProof/>
                <w:webHidden/>
              </w:rPr>
              <w:instrText xml:space="preserve"> PAGEREF _Toc205896388 \h </w:instrText>
            </w:r>
            <w:r>
              <w:rPr>
                <w:noProof/>
                <w:webHidden/>
              </w:rPr>
            </w:r>
            <w:r>
              <w:rPr>
                <w:noProof/>
                <w:webHidden/>
              </w:rPr>
              <w:fldChar w:fldCharType="separate"/>
            </w:r>
            <w:r>
              <w:rPr>
                <w:noProof/>
                <w:webHidden/>
              </w:rPr>
              <w:t>13</w:t>
            </w:r>
            <w:r>
              <w:rPr>
                <w:noProof/>
                <w:webHidden/>
              </w:rPr>
              <w:fldChar w:fldCharType="end"/>
            </w:r>
          </w:hyperlink>
        </w:p>
        <w:p w14:paraId="6C0889F2" w14:textId="2B3D73AD"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389" w:history="1">
            <w:r w:rsidRPr="00E424D0">
              <w:rPr>
                <w:rStyle w:val="Hyperlink"/>
                <w:noProof/>
              </w:rPr>
              <w:t>Facts at a glance</w:t>
            </w:r>
            <w:r>
              <w:rPr>
                <w:noProof/>
                <w:webHidden/>
              </w:rPr>
              <w:tab/>
            </w:r>
            <w:r>
              <w:rPr>
                <w:noProof/>
                <w:webHidden/>
              </w:rPr>
              <w:fldChar w:fldCharType="begin"/>
            </w:r>
            <w:r>
              <w:rPr>
                <w:noProof/>
                <w:webHidden/>
              </w:rPr>
              <w:instrText xml:space="preserve"> PAGEREF _Toc205896389 \h </w:instrText>
            </w:r>
            <w:r>
              <w:rPr>
                <w:noProof/>
                <w:webHidden/>
              </w:rPr>
            </w:r>
            <w:r>
              <w:rPr>
                <w:noProof/>
                <w:webHidden/>
              </w:rPr>
              <w:fldChar w:fldCharType="separate"/>
            </w:r>
            <w:r>
              <w:rPr>
                <w:noProof/>
                <w:webHidden/>
              </w:rPr>
              <w:t>13</w:t>
            </w:r>
            <w:r>
              <w:rPr>
                <w:noProof/>
                <w:webHidden/>
              </w:rPr>
              <w:fldChar w:fldCharType="end"/>
            </w:r>
          </w:hyperlink>
        </w:p>
        <w:p w14:paraId="1EA0F783" w14:textId="4A6B64FA"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390" w:history="1">
            <w:r w:rsidRPr="00E424D0">
              <w:rPr>
                <w:rStyle w:val="Hyperlink"/>
                <w:noProof/>
              </w:rPr>
              <w:t>A spotlight on our priority groups</w:t>
            </w:r>
            <w:r>
              <w:rPr>
                <w:noProof/>
                <w:webHidden/>
              </w:rPr>
              <w:tab/>
            </w:r>
            <w:r>
              <w:rPr>
                <w:noProof/>
                <w:webHidden/>
              </w:rPr>
              <w:fldChar w:fldCharType="begin"/>
            </w:r>
            <w:r>
              <w:rPr>
                <w:noProof/>
                <w:webHidden/>
              </w:rPr>
              <w:instrText xml:space="preserve"> PAGEREF _Toc205896390 \h </w:instrText>
            </w:r>
            <w:r>
              <w:rPr>
                <w:noProof/>
                <w:webHidden/>
              </w:rPr>
            </w:r>
            <w:r>
              <w:rPr>
                <w:noProof/>
                <w:webHidden/>
              </w:rPr>
              <w:fldChar w:fldCharType="separate"/>
            </w:r>
            <w:r>
              <w:rPr>
                <w:noProof/>
                <w:webHidden/>
              </w:rPr>
              <w:t>15</w:t>
            </w:r>
            <w:r>
              <w:rPr>
                <w:noProof/>
                <w:webHidden/>
              </w:rPr>
              <w:fldChar w:fldCharType="end"/>
            </w:r>
          </w:hyperlink>
        </w:p>
        <w:p w14:paraId="07CAB52D" w14:textId="229B18E3"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398" w:history="1">
            <w:r w:rsidRPr="00E424D0">
              <w:rPr>
                <w:rStyle w:val="Hyperlink"/>
                <w:noProof/>
              </w:rPr>
              <w:t>Our approach: Inclusion domains</w:t>
            </w:r>
            <w:r>
              <w:rPr>
                <w:noProof/>
                <w:webHidden/>
              </w:rPr>
              <w:tab/>
            </w:r>
            <w:r>
              <w:rPr>
                <w:noProof/>
                <w:webHidden/>
              </w:rPr>
              <w:fldChar w:fldCharType="begin"/>
            </w:r>
            <w:r>
              <w:rPr>
                <w:noProof/>
                <w:webHidden/>
              </w:rPr>
              <w:instrText xml:space="preserve"> PAGEREF _Toc205896398 \h </w:instrText>
            </w:r>
            <w:r>
              <w:rPr>
                <w:noProof/>
                <w:webHidden/>
              </w:rPr>
            </w:r>
            <w:r>
              <w:rPr>
                <w:noProof/>
                <w:webHidden/>
              </w:rPr>
              <w:fldChar w:fldCharType="separate"/>
            </w:r>
            <w:r>
              <w:rPr>
                <w:noProof/>
                <w:webHidden/>
              </w:rPr>
              <w:t>17</w:t>
            </w:r>
            <w:r>
              <w:rPr>
                <w:noProof/>
                <w:webHidden/>
              </w:rPr>
              <w:fldChar w:fldCharType="end"/>
            </w:r>
          </w:hyperlink>
        </w:p>
        <w:p w14:paraId="06952783" w14:textId="195414C6"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399" w:history="1">
            <w:r w:rsidRPr="00E424D0">
              <w:rPr>
                <w:rStyle w:val="Hyperlink"/>
                <w:noProof/>
              </w:rPr>
              <w:t>Domains at a glance</w:t>
            </w:r>
            <w:r>
              <w:rPr>
                <w:noProof/>
                <w:webHidden/>
              </w:rPr>
              <w:tab/>
            </w:r>
            <w:r>
              <w:rPr>
                <w:noProof/>
                <w:webHidden/>
              </w:rPr>
              <w:fldChar w:fldCharType="begin"/>
            </w:r>
            <w:r>
              <w:rPr>
                <w:noProof/>
                <w:webHidden/>
              </w:rPr>
              <w:instrText xml:space="preserve"> PAGEREF _Toc205896399 \h </w:instrText>
            </w:r>
            <w:r>
              <w:rPr>
                <w:noProof/>
                <w:webHidden/>
              </w:rPr>
            </w:r>
            <w:r>
              <w:rPr>
                <w:noProof/>
                <w:webHidden/>
              </w:rPr>
              <w:fldChar w:fldCharType="separate"/>
            </w:r>
            <w:r>
              <w:rPr>
                <w:noProof/>
                <w:webHidden/>
              </w:rPr>
              <w:t>18</w:t>
            </w:r>
            <w:r>
              <w:rPr>
                <w:noProof/>
                <w:webHidden/>
              </w:rPr>
              <w:fldChar w:fldCharType="end"/>
            </w:r>
          </w:hyperlink>
        </w:p>
        <w:p w14:paraId="23198DDB" w14:textId="5CE815D9"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400" w:history="1">
            <w:r w:rsidRPr="00E424D0">
              <w:rPr>
                <w:rStyle w:val="Hyperlink"/>
                <w:noProof/>
              </w:rPr>
              <w:t>Driving change: Accountability, performance and reporting</w:t>
            </w:r>
            <w:r>
              <w:rPr>
                <w:noProof/>
                <w:webHidden/>
              </w:rPr>
              <w:tab/>
            </w:r>
            <w:r>
              <w:rPr>
                <w:noProof/>
                <w:webHidden/>
              </w:rPr>
              <w:fldChar w:fldCharType="begin"/>
            </w:r>
            <w:r>
              <w:rPr>
                <w:noProof/>
                <w:webHidden/>
              </w:rPr>
              <w:instrText xml:space="preserve"> PAGEREF _Toc205896400 \h </w:instrText>
            </w:r>
            <w:r>
              <w:rPr>
                <w:noProof/>
                <w:webHidden/>
              </w:rPr>
            </w:r>
            <w:r>
              <w:rPr>
                <w:noProof/>
                <w:webHidden/>
              </w:rPr>
              <w:fldChar w:fldCharType="separate"/>
            </w:r>
            <w:r>
              <w:rPr>
                <w:noProof/>
                <w:webHidden/>
              </w:rPr>
              <w:t>19</w:t>
            </w:r>
            <w:r>
              <w:rPr>
                <w:noProof/>
                <w:webHidden/>
              </w:rPr>
              <w:fldChar w:fldCharType="end"/>
            </w:r>
          </w:hyperlink>
        </w:p>
        <w:p w14:paraId="2663C60E" w14:textId="77B3A771"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401" w:history="1">
            <w:r w:rsidRPr="00E424D0">
              <w:rPr>
                <w:rStyle w:val="Hyperlink"/>
                <w:noProof/>
              </w:rPr>
              <w:t>Data methodology and limitations</w:t>
            </w:r>
            <w:r>
              <w:rPr>
                <w:noProof/>
                <w:webHidden/>
              </w:rPr>
              <w:tab/>
            </w:r>
            <w:r>
              <w:rPr>
                <w:noProof/>
                <w:webHidden/>
              </w:rPr>
              <w:fldChar w:fldCharType="begin"/>
            </w:r>
            <w:r>
              <w:rPr>
                <w:noProof/>
                <w:webHidden/>
              </w:rPr>
              <w:instrText xml:space="preserve"> PAGEREF _Toc205896401 \h </w:instrText>
            </w:r>
            <w:r>
              <w:rPr>
                <w:noProof/>
                <w:webHidden/>
              </w:rPr>
            </w:r>
            <w:r>
              <w:rPr>
                <w:noProof/>
                <w:webHidden/>
              </w:rPr>
              <w:fldChar w:fldCharType="separate"/>
            </w:r>
            <w:r>
              <w:rPr>
                <w:noProof/>
                <w:webHidden/>
              </w:rPr>
              <w:t>20</w:t>
            </w:r>
            <w:r>
              <w:rPr>
                <w:noProof/>
                <w:webHidden/>
              </w:rPr>
              <w:fldChar w:fldCharType="end"/>
            </w:r>
          </w:hyperlink>
        </w:p>
        <w:p w14:paraId="5CB1C31A" w14:textId="4E9ABC4F"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402" w:history="1">
            <w:r w:rsidRPr="00E424D0">
              <w:rPr>
                <w:rStyle w:val="Hyperlink"/>
                <w:noProof/>
              </w:rPr>
              <w:t>Outcomes framework</w:t>
            </w:r>
            <w:r>
              <w:rPr>
                <w:noProof/>
                <w:webHidden/>
              </w:rPr>
              <w:tab/>
            </w:r>
            <w:r>
              <w:rPr>
                <w:noProof/>
                <w:webHidden/>
              </w:rPr>
              <w:fldChar w:fldCharType="begin"/>
            </w:r>
            <w:r>
              <w:rPr>
                <w:noProof/>
                <w:webHidden/>
              </w:rPr>
              <w:instrText xml:space="preserve"> PAGEREF _Toc205896402 \h </w:instrText>
            </w:r>
            <w:r>
              <w:rPr>
                <w:noProof/>
                <w:webHidden/>
              </w:rPr>
            </w:r>
            <w:r>
              <w:rPr>
                <w:noProof/>
                <w:webHidden/>
              </w:rPr>
              <w:fldChar w:fldCharType="separate"/>
            </w:r>
            <w:r>
              <w:rPr>
                <w:noProof/>
                <w:webHidden/>
              </w:rPr>
              <w:t>21</w:t>
            </w:r>
            <w:r>
              <w:rPr>
                <w:noProof/>
                <w:webHidden/>
              </w:rPr>
              <w:fldChar w:fldCharType="end"/>
            </w:r>
          </w:hyperlink>
        </w:p>
        <w:p w14:paraId="70E77F78" w14:textId="4B31BB0E"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404" w:history="1">
            <w:r w:rsidRPr="00E424D0">
              <w:rPr>
                <w:rStyle w:val="Hyperlink"/>
                <w:noProof/>
              </w:rPr>
              <w:t>Domain 1: Inclusive environments and communities</w:t>
            </w:r>
            <w:r>
              <w:rPr>
                <w:noProof/>
                <w:webHidden/>
              </w:rPr>
              <w:tab/>
            </w:r>
            <w:r>
              <w:rPr>
                <w:noProof/>
                <w:webHidden/>
              </w:rPr>
              <w:fldChar w:fldCharType="begin"/>
            </w:r>
            <w:r>
              <w:rPr>
                <w:noProof/>
                <w:webHidden/>
              </w:rPr>
              <w:instrText xml:space="preserve"> PAGEREF _Toc205896404 \h </w:instrText>
            </w:r>
            <w:r>
              <w:rPr>
                <w:noProof/>
                <w:webHidden/>
              </w:rPr>
            </w:r>
            <w:r>
              <w:rPr>
                <w:noProof/>
                <w:webHidden/>
              </w:rPr>
              <w:fldChar w:fldCharType="separate"/>
            </w:r>
            <w:r>
              <w:rPr>
                <w:noProof/>
                <w:webHidden/>
              </w:rPr>
              <w:t>22</w:t>
            </w:r>
            <w:r>
              <w:rPr>
                <w:noProof/>
                <w:webHidden/>
              </w:rPr>
              <w:fldChar w:fldCharType="end"/>
            </w:r>
          </w:hyperlink>
        </w:p>
        <w:p w14:paraId="01A59A8A" w14:textId="0581437F"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413" w:history="1">
            <w:r w:rsidRPr="00E424D0">
              <w:rPr>
                <w:rStyle w:val="Hyperlink"/>
                <w:noProof/>
              </w:rPr>
              <w:t>Domain 2: Education and employment</w:t>
            </w:r>
            <w:r>
              <w:rPr>
                <w:noProof/>
                <w:webHidden/>
              </w:rPr>
              <w:tab/>
            </w:r>
            <w:r>
              <w:rPr>
                <w:noProof/>
                <w:webHidden/>
              </w:rPr>
              <w:fldChar w:fldCharType="begin"/>
            </w:r>
            <w:r>
              <w:rPr>
                <w:noProof/>
                <w:webHidden/>
              </w:rPr>
              <w:instrText xml:space="preserve"> PAGEREF _Toc205896413 \h </w:instrText>
            </w:r>
            <w:r>
              <w:rPr>
                <w:noProof/>
                <w:webHidden/>
              </w:rPr>
            </w:r>
            <w:r>
              <w:rPr>
                <w:noProof/>
                <w:webHidden/>
              </w:rPr>
              <w:fldChar w:fldCharType="separate"/>
            </w:r>
            <w:r>
              <w:rPr>
                <w:noProof/>
                <w:webHidden/>
              </w:rPr>
              <w:t>27</w:t>
            </w:r>
            <w:r>
              <w:rPr>
                <w:noProof/>
                <w:webHidden/>
              </w:rPr>
              <w:fldChar w:fldCharType="end"/>
            </w:r>
          </w:hyperlink>
        </w:p>
        <w:p w14:paraId="7199150F" w14:textId="2BC623D2"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420" w:history="1">
            <w:r w:rsidRPr="00E424D0">
              <w:rPr>
                <w:rStyle w:val="Hyperlink"/>
                <w:noProof/>
              </w:rPr>
              <w:t>Domain 3: Personal and community support</w:t>
            </w:r>
            <w:r>
              <w:rPr>
                <w:noProof/>
                <w:webHidden/>
              </w:rPr>
              <w:tab/>
            </w:r>
            <w:r>
              <w:rPr>
                <w:noProof/>
                <w:webHidden/>
              </w:rPr>
              <w:fldChar w:fldCharType="begin"/>
            </w:r>
            <w:r>
              <w:rPr>
                <w:noProof/>
                <w:webHidden/>
              </w:rPr>
              <w:instrText xml:space="preserve"> PAGEREF _Toc205896420 \h </w:instrText>
            </w:r>
            <w:r>
              <w:rPr>
                <w:noProof/>
                <w:webHidden/>
              </w:rPr>
            </w:r>
            <w:r>
              <w:rPr>
                <w:noProof/>
                <w:webHidden/>
              </w:rPr>
              <w:fldChar w:fldCharType="separate"/>
            </w:r>
            <w:r>
              <w:rPr>
                <w:noProof/>
                <w:webHidden/>
              </w:rPr>
              <w:t>30</w:t>
            </w:r>
            <w:r>
              <w:rPr>
                <w:noProof/>
                <w:webHidden/>
              </w:rPr>
              <w:fldChar w:fldCharType="end"/>
            </w:r>
          </w:hyperlink>
        </w:p>
        <w:p w14:paraId="53670230" w14:textId="5FAABE23"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426" w:history="1">
            <w:r w:rsidRPr="00E424D0">
              <w:rPr>
                <w:rStyle w:val="Hyperlink"/>
                <w:noProof/>
              </w:rPr>
              <w:t>Domain 4: Health and wellbeing</w:t>
            </w:r>
            <w:r>
              <w:rPr>
                <w:noProof/>
                <w:webHidden/>
              </w:rPr>
              <w:tab/>
            </w:r>
            <w:r>
              <w:rPr>
                <w:noProof/>
                <w:webHidden/>
              </w:rPr>
              <w:fldChar w:fldCharType="begin"/>
            </w:r>
            <w:r>
              <w:rPr>
                <w:noProof/>
                <w:webHidden/>
              </w:rPr>
              <w:instrText xml:space="preserve"> PAGEREF _Toc205896426 \h </w:instrText>
            </w:r>
            <w:r>
              <w:rPr>
                <w:noProof/>
                <w:webHidden/>
              </w:rPr>
            </w:r>
            <w:r>
              <w:rPr>
                <w:noProof/>
                <w:webHidden/>
              </w:rPr>
              <w:fldChar w:fldCharType="separate"/>
            </w:r>
            <w:r>
              <w:rPr>
                <w:noProof/>
                <w:webHidden/>
              </w:rPr>
              <w:t>33</w:t>
            </w:r>
            <w:r>
              <w:rPr>
                <w:noProof/>
                <w:webHidden/>
              </w:rPr>
              <w:fldChar w:fldCharType="end"/>
            </w:r>
          </w:hyperlink>
        </w:p>
        <w:p w14:paraId="7D130606" w14:textId="1EFCE7D3"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430" w:history="1">
            <w:r w:rsidRPr="00E424D0">
              <w:rPr>
                <w:rStyle w:val="Hyperlink"/>
                <w:noProof/>
              </w:rPr>
              <w:t>Domain 5: Safety, rights and justice</w:t>
            </w:r>
            <w:r>
              <w:rPr>
                <w:noProof/>
                <w:webHidden/>
              </w:rPr>
              <w:tab/>
            </w:r>
            <w:r>
              <w:rPr>
                <w:noProof/>
                <w:webHidden/>
              </w:rPr>
              <w:fldChar w:fldCharType="begin"/>
            </w:r>
            <w:r>
              <w:rPr>
                <w:noProof/>
                <w:webHidden/>
              </w:rPr>
              <w:instrText xml:space="preserve"> PAGEREF _Toc205896430 \h </w:instrText>
            </w:r>
            <w:r>
              <w:rPr>
                <w:noProof/>
                <w:webHidden/>
              </w:rPr>
            </w:r>
            <w:r>
              <w:rPr>
                <w:noProof/>
                <w:webHidden/>
              </w:rPr>
              <w:fldChar w:fldCharType="separate"/>
            </w:r>
            <w:r>
              <w:rPr>
                <w:noProof/>
                <w:webHidden/>
              </w:rPr>
              <w:t>35</w:t>
            </w:r>
            <w:r>
              <w:rPr>
                <w:noProof/>
                <w:webHidden/>
              </w:rPr>
              <w:fldChar w:fldCharType="end"/>
            </w:r>
          </w:hyperlink>
        </w:p>
        <w:p w14:paraId="5E1A03B6" w14:textId="400AAAEA"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436" w:history="1">
            <w:r w:rsidRPr="00E424D0">
              <w:rPr>
                <w:rStyle w:val="Hyperlink"/>
                <w:noProof/>
              </w:rPr>
              <w:t>Keeping the community informed</w:t>
            </w:r>
            <w:r>
              <w:rPr>
                <w:noProof/>
                <w:webHidden/>
              </w:rPr>
              <w:tab/>
            </w:r>
            <w:r>
              <w:rPr>
                <w:noProof/>
                <w:webHidden/>
              </w:rPr>
              <w:fldChar w:fldCharType="begin"/>
            </w:r>
            <w:r>
              <w:rPr>
                <w:noProof/>
                <w:webHidden/>
              </w:rPr>
              <w:instrText xml:space="preserve"> PAGEREF _Toc205896436 \h </w:instrText>
            </w:r>
            <w:r>
              <w:rPr>
                <w:noProof/>
                <w:webHidden/>
              </w:rPr>
            </w:r>
            <w:r>
              <w:rPr>
                <w:noProof/>
                <w:webHidden/>
              </w:rPr>
              <w:fldChar w:fldCharType="separate"/>
            </w:r>
            <w:r>
              <w:rPr>
                <w:noProof/>
                <w:webHidden/>
              </w:rPr>
              <w:t>37</w:t>
            </w:r>
            <w:r>
              <w:rPr>
                <w:noProof/>
                <w:webHidden/>
              </w:rPr>
              <w:fldChar w:fldCharType="end"/>
            </w:r>
          </w:hyperlink>
        </w:p>
        <w:p w14:paraId="270D3C94" w14:textId="7590CC27"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437" w:history="1">
            <w:r w:rsidRPr="00E424D0">
              <w:rPr>
                <w:rStyle w:val="Hyperlink"/>
                <w:noProof/>
              </w:rPr>
              <w:t>Glossary</w:t>
            </w:r>
            <w:r>
              <w:rPr>
                <w:noProof/>
                <w:webHidden/>
              </w:rPr>
              <w:tab/>
            </w:r>
            <w:r>
              <w:rPr>
                <w:noProof/>
                <w:webHidden/>
              </w:rPr>
              <w:fldChar w:fldCharType="begin"/>
            </w:r>
            <w:r>
              <w:rPr>
                <w:noProof/>
                <w:webHidden/>
              </w:rPr>
              <w:instrText xml:space="preserve"> PAGEREF _Toc205896437 \h </w:instrText>
            </w:r>
            <w:r>
              <w:rPr>
                <w:noProof/>
                <w:webHidden/>
              </w:rPr>
            </w:r>
            <w:r>
              <w:rPr>
                <w:noProof/>
                <w:webHidden/>
              </w:rPr>
              <w:fldChar w:fldCharType="separate"/>
            </w:r>
            <w:r>
              <w:rPr>
                <w:noProof/>
                <w:webHidden/>
              </w:rPr>
              <w:t>38</w:t>
            </w:r>
            <w:r>
              <w:rPr>
                <w:noProof/>
                <w:webHidden/>
              </w:rPr>
              <w:fldChar w:fldCharType="end"/>
            </w:r>
          </w:hyperlink>
        </w:p>
        <w:p w14:paraId="41D9BCFA" w14:textId="6233FB91"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438" w:history="1">
            <w:r w:rsidRPr="00E424D0">
              <w:rPr>
                <w:rStyle w:val="Hyperlink"/>
                <w:noProof/>
              </w:rPr>
              <w:t>Appendix A: Plain text description of Figure 1</w:t>
            </w:r>
            <w:r>
              <w:rPr>
                <w:noProof/>
                <w:webHidden/>
              </w:rPr>
              <w:tab/>
            </w:r>
            <w:r>
              <w:rPr>
                <w:noProof/>
                <w:webHidden/>
              </w:rPr>
              <w:fldChar w:fldCharType="begin"/>
            </w:r>
            <w:r>
              <w:rPr>
                <w:noProof/>
                <w:webHidden/>
              </w:rPr>
              <w:instrText xml:space="preserve"> PAGEREF _Toc205896438 \h </w:instrText>
            </w:r>
            <w:r>
              <w:rPr>
                <w:noProof/>
                <w:webHidden/>
              </w:rPr>
            </w:r>
            <w:r>
              <w:rPr>
                <w:noProof/>
                <w:webHidden/>
              </w:rPr>
              <w:fldChar w:fldCharType="separate"/>
            </w:r>
            <w:r>
              <w:rPr>
                <w:noProof/>
                <w:webHidden/>
              </w:rPr>
              <w:t>44</w:t>
            </w:r>
            <w:r>
              <w:rPr>
                <w:noProof/>
                <w:webHidden/>
              </w:rPr>
              <w:fldChar w:fldCharType="end"/>
            </w:r>
          </w:hyperlink>
        </w:p>
        <w:p w14:paraId="59339A09" w14:textId="75FA494C"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439" w:history="1">
            <w:r w:rsidRPr="00E424D0">
              <w:rPr>
                <w:rStyle w:val="Hyperlink"/>
                <w:noProof/>
              </w:rPr>
              <w:t>Contact</w:t>
            </w:r>
            <w:r>
              <w:rPr>
                <w:noProof/>
                <w:webHidden/>
              </w:rPr>
              <w:tab/>
            </w:r>
            <w:r>
              <w:rPr>
                <w:noProof/>
                <w:webHidden/>
              </w:rPr>
              <w:fldChar w:fldCharType="begin"/>
            </w:r>
            <w:r>
              <w:rPr>
                <w:noProof/>
                <w:webHidden/>
              </w:rPr>
              <w:instrText xml:space="preserve"> PAGEREF _Toc205896439 \h </w:instrText>
            </w:r>
            <w:r>
              <w:rPr>
                <w:noProof/>
                <w:webHidden/>
              </w:rPr>
            </w:r>
            <w:r>
              <w:rPr>
                <w:noProof/>
                <w:webHidden/>
              </w:rPr>
              <w:fldChar w:fldCharType="separate"/>
            </w:r>
            <w:r>
              <w:rPr>
                <w:noProof/>
                <w:webHidden/>
              </w:rPr>
              <w:t>45</w:t>
            </w:r>
            <w:r>
              <w:rPr>
                <w:noProof/>
                <w:webHidden/>
              </w:rPr>
              <w:fldChar w:fldCharType="end"/>
            </w:r>
          </w:hyperlink>
        </w:p>
        <w:p w14:paraId="2BA93598" w14:textId="551F9FC9" w:rsidR="0081330A" w:rsidRDefault="0081330A">
          <w:pPr>
            <w:pStyle w:val="TOC2"/>
            <w:tabs>
              <w:tab w:val="right" w:leader="dot" w:pos="9016"/>
            </w:tabs>
            <w:rPr>
              <w:rFonts w:asciiTheme="minorHAnsi" w:eastAsiaTheme="minorEastAsia" w:hAnsiTheme="minorHAnsi"/>
              <w:noProof/>
              <w:kern w:val="2"/>
              <w:szCs w:val="24"/>
              <w:lang w:eastAsia="en-AU"/>
              <w14:ligatures w14:val="standardContextual"/>
            </w:rPr>
          </w:pPr>
          <w:hyperlink w:anchor="_Toc205896440" w:history="1">
            <w:r w:rsidRPr="00E424D0">
              <w:rPr>
                <w:rStyle w:val="Hyperlink"/>
                <w:noProof/>
              </w:rPr>
              <w:t>Easy Read format</w:t>
            </w:r>
            <w:r>
              <w:rPr>
                <w:noProof/>
                <w:webHidden/>
              </w:rPr>
              <w:tab/>
            </w:r>
            <w:r>
              <w:rPr>
                <w:noProof/>
                <w:webHidden/>
              </w:rPr>
              <w:fldChar w:fldCharType="begin"/>
            </w:r>
            <w:r>
              <w:rPr>
                <w:noProof/>
                <w:webHidden/>
              </w:rPr>
              <w:instrText xml:space="preserve"> PAGEREF _Toc205896440 \h </w:instrText>
            </w:r>
            <w:r>
              <w:rPr>
                <w:noProof/>
                <w:webHidden/>
              </w:rPr>
            </w:r>
            <w:r>
              <w:rPr>
                <w:noProof/>
                <w:webHidden/>
              </w:rPr>
              <w:fldChar w:fldCharType="separate"/>
            </w:r>
            <w:r>
              <w:rPr>
                <w:noProof/>
                <w:webHidden/>
              </w:rPr>
              <w:t>45</w:t>
            </w:r>
            <w:r>
              <w:rPr>
                <w:noProof/>
                <w:webHidden/>
              </w:rPr>
              <w:fldChar w:fldCharType="end"/>
            </w:r>
          </w:hyperlink>
        </w:p>
        <w:p w14:paraId="6C5B46C9" w14:textId="77CB8819" w:rsidR="00D866D8" w:rsidRPr="00D44CBD" w:rsidRDefault="003D12D1" w:rsidP="00961EF9">
          <w:r w:rsidRPr="00D44CBD">
            <w:rPr>
              <w:b/>
              <w:bCs/>
              <w:noProof/>
            </w:rPr>
            <w:fldChar w:fldCharType="end"/>
          </w:r>
        </w:p>
      </w:sdtContent>
    </w:sdt>
    <w:p w14:paraId="17FD1E14" w14:textId="21C2DD4B" w:rsidR="00120782" w:rsidRPr="00D44CBD" w:rsidRDefault="00120782" w:rsidP="006A3C90">
      <w:pPr>
        <w:pStyle w:val="Heading2"/>
      </w:pPr>
      <w:bookmarkStart w:id="22" w:name="_Hlk200103917"/>
      <w:bookmarkStart w:id="23" w:name="_Toc188201883"/>
      <w:bookmarkStart w:id="24" w:name="_Toc205896379"/>
      <w:r w:rsidRPr="00D44CBD">
        <w:lastRenderedPageBreak/>
        <w:t xml:space="preserve">Our vision </w:t>
      </w:r>
      <w:r w:rsidR="00953621" w:rsidRPr="00D44CBD">
        <w:t xml:space="preserve">for </w:t>
      </w:r>
      <w:r w:rsidR="00F16D70" w:rsidRPr="00D44CBD">
        <w:t>a South Australia where no one is left behind</w:t>
      </w:r>
      <w:bookmarkEnd w:id="24"/>
      <w:r w:rsidR="006541C1" w:rsidRPr="00D44CBD">
        <w:t xml:space="preserve"> </w:t>
      </w:r>
    </w:p>
    <w:p w14:paraId="13C96D0E" w14:textId="771F2CC5" w:rsidR="00E22375" w:rsidRPr="00D44CBD" w:rsidRDefault="00E22375" w:rsidP="00961EF9">
      <w:pPr>
        <w:spacing w:afterAutospacing="1"/>
      </w:pPr>
      <w:r w:rsidRPr="00D44CBD">
        <w:t>It is with great pride that we present South Australia’s new State Disability Inclusion Plan 2025–2029</w:t>
      </w:r>
      <w:r w:rsidR="28A7A5F2" w:rsidRPr="00D44CBD">
        <w:t>: A South Australia where no one is left behind</w:t>
      </w:r>
      <w:r w:rsidR="28A7A5F2" w:rsidRPr="00D44CBD">
        <w:rPr>
          <w:i/>
          <w:iCs/>
        </w:rPr>
        <w:t xml:space="preserve"> </w:t>
      </w:r>
      <w:r w:rsidR="00F35D94" w:rsidRPr="00D44CBD">
        <w:t>(the State Plan)</w:t>
      </w:r>
      <w:r w:rsidRPr="00D44CBD">
        <w:t xml:space="preserve">. This refreshed and ambitious roadmap sets out our whole-of-government commitment </w:t>
      </w:r>
      <w:r w:rsidR="00C70C5D" w:rsidRPr="00D44CBD">
        <w:t xml:space="preserve">for </w:t>
      </w:r>
      <w:r w:rsidRPr="00D44CBD">
        <w:t>the next four years to advanc</w:t>
      </w:r>
      <w:r w:rsidR="007D5BB1" w:rsidRPr="00D44CBD">
        <w:t>e</w:t>
      </w:r>
      <w:r w:rsidRPr="00D44CBD">
        <w:t xml:space="preserve"> access and inclusion, ensuring South Australia is an equitable state for everyone. </w:t>
      </w:r>
    </w:p>
    <w:p w14:paraId="31697CCA" w14:textId="27CA51F7" w:rsidR="00E22375" w:rsidRPr="00D44CBD" w:rsidRDefault="00E22375" w:rsidP="00961EF9">
      <w:pPr>
        <w:spacing w:afterAutospacing="1"/>
      </w:pPr>
      <w:r w:rsidRPr="00D44CBD">
        <w:t>This plan builds on the strong foundations of</w:t>
      </w:r>
      <w:r w:rsidR="3D39D7E2" w:rsidRPr="00D44CBD">
        <w:rPr>
          <w:i/>
          <w:iCs/>
        </w:rPr>
        <w:t xml:space="preserve"> </w:t>
      </w:r>
      <w:r w:rsidR="3D39D7E2" w:rsidRPr="00D44CBD">
        <w:t>Inclusive SA</w:t>
      </w:r>
      <w:r w:rsidRPr="00D44CBD">
        <w:t xml:space="preserve"> </w:t>
      </w:r>
      <w:r w:rsidR="055E8DDF" w:rsidRPr="00D44CBD">
        <w:t xml:space="preserve">(the first State Plan) </w:t>
      </w:r>
      <w:r w:rsidRPr="00D44CBD">
        <w:t xml:space="preserve">and the lessons we’ve learned so far. More than just improving services and programs, it is a powerful opportunity to reset how we think, design and lead. </w:t>
      </w:r>
    </w:p>
    <w:p w14:paraId="4DF06D2D" w14:textId="41A315ED" w:rsidR="005F360F" w:rsidRPr="00D44CBD" w:rsidRDefault="37C405B8" w:rsidP="00961EF9">
      <w:pPr>
        <w:spacing w:afterAutospacing="1"/>
      </w:pPr>
      <w:r w:rsidRPr="00D44CBD">
        <w:t>T</w:t>
      </w:r>
      <w:r w:rsidR="00E22375" w:rsidRPr="00D44CBD">
        <w:t>h</w:t>
      </w:r>
      <w:r w:rsidR="090A01A3" w:rsidRPr="00D44CBD">
        <w:t xml:space="preserve">is </w:t>
      </w:r>
      <w:r w:rsidR="00E22375" w:rsidRPr="00D44CBD">
        <w:t>State Plan</w:t>
      </w:r>
      <w:r w:rsidR="6D116078" w:rsidRPr="00D44CBD">
        <w:t xml:space="preserve"> reflects the South Australia we aspire to be, where inclusion is embedded in the decisions we make, the infrastructure we build and the culture we foster</w:t>
      </w:r>
      <w:r w:rsidR="00F45829" w:rsidRPr="00D44CBD">
        <w:t xml:space="preserve">. </w:t>
      </w:r>
    </w:p>
    <w:p w14:paraId="36E52EE5" w14:textId="039D8B2A" w:rsidR="00E22375" w:rsidRPr="00D44CBD" w:rsidRDefault="00F45829" w:rsidP="00961EF9">
      <w:pPr>
        <w:spacing w:afterAutospacing="1"/>
      </w:pPr>
      <w:r w:rsidRPr="00D44CBD">
        <w:t>We do this</w:t>
      </w:r>
      <w:r w:rsidR="6D116078" w:rsidRPr="00D44CBD">
        <w:t xml:space="preserve"> by</w:t>
      </w:r>
      <w:r w:rsidR="00E22375" w:rsidRPr="00D44CBD">
        <w:t>:</w:t>
      </w:r>
      <w:r w:rsidR="39B7AF62" w:rsidRPr="00D44CBD">
        <w:t xml:space="preserve"> </w:t>
      </w:r>
    </w:p>
    <w:p w14:paraId="5174EEAE" w14:textId="0C1BD333" w:rsidR="00E22375" w:rsidRPr="00D44CBD" w:rsidRDefault="00D51A7C" w:rsidP="00961EF9">
      <w:pPr>
        <w:pStyle w:val="ListParagraph"/>
        <w:spacing w:afterAutospacing="1"/>
      </w:pPr>
      <w:r w:rsidRPr="00D44CBD">
        <w:t>a</w:t>
      </w:r>
      <w:r w:rsidR="057DFA3D" w:rsidRPr="00D44CBD">
        <w:t>ligning</w:t>
      </w:r>
      <w:r w:rsidR="36D99E9A" w:rsidRPr="00D44CBD">
        <w:t xml:space="preserve"> with international, national and state frameworks to ensure a consistent and integrated approach to disability inclusion, incorporating key reforms such as the recommendations made by the Royal Commission into Violence, Abuse, Neglect and Exploitation of People with Disability (the Disability Royal Commission)</w:t>
      </w:r>
    </w:p>
    <w:p w14:paraId="18ADD646" w14:textId="628180AD" w:rsidR="00E22375" w:rsidRPr="00D44CBD" w:rsidRDefault="00D51A7C" w:rsidP="00961EF9">
      <w:pPr>
        <w:pStyle w:val="ListParagraph"/>
        <w:spacing w:afterAutospacing="1"/>
      </w:pPr>
      <w:r w:rsidRPr="00D44CBD">
        <w:t>i</w:t>
      </w:r>
      <w:r w:rsidR="00550DB6" w:rsidRPr="00D44CBD">
        <w:t>nvolving more than 100</w:t>
      </w:r>
      <w:r w:rsidR="45DB74EF" w:rsidRPr="00D44CBD">
        <w:t xml:space="preserve"> </w:t>
      </w:r>
      <w:r w:rsidR="1231B2FE" w:rsidRPr="00D44CBD">
        <w:t>s</w:t>
      </w:r>
      <w:r w:rsidR="34D6E910" w:rsidRPr="00D44CBD">
        <w:t xml:space="preserve">tate </w:t>
      </w:r>
      <w:r w:rsidR="45DB74EF" w:rsidRPr="00D44CBD">
        <w:t>authorities</w:t>
      </w:r>
      <w:r w:rsidR="009E4630" w:rsidRPr="00D44CBD">
        <w:t xml:space="preserve">, who will each </w:t>
      </w:r>
      <w:r w:rsidR="33120CD2" w:rsidRPr="00D44CBD">
        <w:t xml:space="preserve">embed </w:t>
      </w:r>
      <w:r w:rsidR="7D45FFDE" w:rsidRPr="00D44CBD">
        <w:t>the State Plan’s</w:t>
      </w:r>
      <w:r w:rsidR="33120CD2" w:rsidRPr="00D44CBD">
        <w:t xml:space="preserve"> priorities within their </w:t>
      </w:r>
      <w:r w:rsidR="007A768C" w:rsidRPr="00D44CBD">
        <w:t xml:space="preserve">own </w:t>
      </w:r>
      <w:r w:rsidR="33120CD2" w:rsidRPr="00D44CBD">
        <w:t>Disability Access and Inclusion Plan (DAIP)</w:t>
      </w:r>
    </w:p>
    <w:p w14:paraId="6001F5A6" w14:textId="4343A794" w:rsidR="00E22375" w:rsidRPr="00D44CBD" w:rsidRDefault="00FB59DF" w:rsidP="00961EF9">
      <w:pPr>
        <w:pStyle w:val="ListParagraph"/>
        <w:spacing w:afterAutospacing="1"/>
      </w:pPr>
      <w:r w:rsidRPr="00D44CBD">
        <w:t>e</w:t>
      </w:r>
      <w:r w:rsidR="185765A5" w:rsidRPr="00D44CBD">
        <w:t xml:space="preserve">nsuring that </w:t>
      </w:r>
      <w:r w:rsidR="00D51A7C" w:rsidRPr="00D44CBD">
        <w:t xml:space="preserve">the actions </w:t>
      </w:r>
      <w:r w:rsidR="00196617" w:rsidRPr="00D44CBD">
        <w:t>within</w:t>
      </w:r>
      <w:r w:rsidR="00D51A7C" w:rsidRPr="00D44CBD">
        <w:t xml:space="preserve"> each </w:t>
      </w:r>
      <w:r w:rsidR="185765A5" w:rsidRPr="00D44CBD">
        <w:t>state authorit</w:t>
      </w:r>
      <w:r w:rsidR="00D51A7C" w:rsidRPr="00D44CBD">
        <w:t>y’s</w:t>
      </w:r>
      <w:r w:rsidR="185765A5" w:rsidRPr="00D44CBD">
        <w:t xml:space="preserve"> DAIP target</w:t>
      </w:r>
      <w:r w:rsidR="00D51A7C" w:rsidRPr="00D44CBD">
        <w:t xml:space="preserve"> </w:t>
      </w:r>
      <w:r w:rsidR="185765A5" w:rsidRPr="00D44CBD">
        <w:t>the areas where change is needed most</w:t>
      </w:r>
      <w:r w:rsidR="006F757A" w:rsidRPr="00D44CBD">
        <w:t>, and</w:t>
      </w:r>
      <w:r w:rsidR="00F40121" w:rsidRPr="00D44CBD">
        <w:t xml:space="preserve"> that they</w:t>
      </w:r>
      <w:r w:rsidR="006F757A" w:rsidRPr="00D44CBD">
        <w:t xml:space="preserve"> align with</w:t>
      </w:r>
      <w:r w:rsidR="185765A5" w:rsidRPr="00D44CBD">
        <w:t xml:space="preserve"> the p</w:t>
      </w:r>
      <w:r w:rsidR="00E22375" w:rsidRPr="00D44CBD">
        <w:t>riorities shaped by the lived experiences of people with disability</w:t>
      </w:r>
    </w:p>
    <w:p w14:paraId="4639C050" w14:textId="5E5025DC" w:rsidR="00E22375" w:rsidRPr="00D44CBD" w:rsidRDefault="009A579D" w:rsidP="00961EF9">
      <w:pPr>
        <w:pStyle w:val="ListParagraph"/>
        <w:spacing w:afterAutospacing="1"/>
      </w:pPr>
      <w:r w:rsidRPr="00D44CBD">
        <w:t>t</w:t>
      </w:r>
      <w:r w:rsidR="0D2A363B" w:rsidRPr="00D44CBD">
        <w:t xml:space="preserve">racking progress </w:t>
      </w:r>
      <w:r w:rsidRPr="00D44CBD">
        <w:t xml:space="preserve">using </w:t>
      </w:r>
      <w:r w:rsidR="0D2A363B" w:rsidRPr="00D44CBD">
        <w:t xml:space="preserve">clear measures through </w:t>
      </w:r>
      <w:r w:rsidR="00E22375" w:rsidRPr="00D44CBD">
        <w:t>annual reporting and ongoing implementation</w:t>
      </w:r>
      <w:r w:rsidR="0A7CB72C" w:rsidRPr="00D44CBD">
        <w:t xml:space="preserve"> that will</w:t>
      </w:r>
      <w:r w:rsidR="00E22375" w:rsidRPr="00D44CBD">
        <w:t xml:space="preserve"> reinforc</w:t>
      </w:r>
      <w:r w:rsidR="0D5F707A" w:rsidRPr="00D44CBD">
        <w:t>e</w:t>
      </w:r>
      <w:r w:rsidR="00E22375" w:rsidRPr="00D44CBD">
        <w:t xml:space="preserve"> accountability, transparency and shared responsibility for meaningful</w:t>
      </w:r>
      <w:r w:rsidR="4DA02430" w:rsidRPr="00D44CBD">
        <w:t xml:space="preserve"> and </w:t>
      </w:r>
      <w:r w:rsidR="00E22375" w:rsidRPr="00D44CBD">
        <w:t>lasting improvements</w:t>
      </w:r>
    </w:p>
    <w:p w14:paraId="3093A331" w14:textId="5C53ABCE" w:rsidR="00E22375" w:rsidRPr="00D44CBD" w:rsidRDefault="004A76B5" w:rsidP="00961EF9">
      <w:pPr>
        <w:pStyle w:val="ListParagraph"/>
        <w:spacing w:afterAutospacing="1"/>
      </w:pPr>
      <w:r w:rsidRPr="00D44CBD">
        <w:t>e</w:t>
      </w:r>
      <w:r w:rsidR="3CFAF4B0" w:rsidRPr="00D44CBD">
        <w:t xml:space="preserve">nsuring </w:t>
      </w:r>
      <w:r w:rsidR="00E22375" w:rsidRPr="00D44CBD">
        <w:t xml:space="preserve">a live and responsive </w:t>
      </w:r>
      <w:r w:rsidR="006C7707" w:rsidRPr="00D44CBD">
        <w:t>State P</w:t>
      </w:r>
      <w:r w:rsidR="00DF6F41" w:rsidRPr="00D44CBD">
        <w:t>lan</w:t>
      </w:r>
      <w:r w:rsidR="006C7707" w:rsidRPr="00D44CBD">
        <w:t xml:space="preserve"> that evolves</w:t>
      </w:r>
      <w:r w:rsidR="00E22375" w:rsidRPr="00D44CBD">
        <w:t xml:space="preserve"> as new data </w:t>
      </w:r>
      <w:r w:rsidR="64EF9BA4" w:rsidRPr="00D44CBD">
        <w:t xml:space="preserve">and evidence </w:t>
      </w:r>
      <w:r w:rsidR="00E22375" w:rsidRPr="00D44CBD">
        <w:t>emerges and community needs shift</w:t>
      </w:r>
      <w:r w:rsidR="006C7707" w:rsidRPr="00D44CBD">
        <w:t>, thereby a</w:t>
      </w:r>
      <w:r w:rsidR="00E22375" w:rsidRPr="00D44CBD">
        <w:t xml:space="preserve">llowing for updated targets and actions </w:t>
      </w:r>
      <w:r w:rsidR="00A433F0" w:rsidRPr="00D44CBD">
        <w:t xml:space="preserve">which </w:t>
      </w:r>
      <w:r w:rsidR="00E22375" w:rsidRPr="00D44CBD">
        <w:t>reflect engagement with mainstream systems and services</w:t>
      </w:r>
    </w:p>
    <w:p w14:paraId="2AE85862" w14:textId="36EC849D" w:rsidR="00E22375" w:rsidRPr="00D44CBD" w:rsidRDefault="004A76B5" w:rsidP="00961EF9">
      <w:pPr>
        <w:pStyle w:val="ListParagraph"/>
        <w:spacing w:afterAutospacing="1"/>
      </w:pPr>
      <w:r w:rsidRPr="00D44CBD">
        <w:t>v</w:t>
      </w:r>
      <w:r w:rsidR="00E22375" w:rsidRPr="00D44CBD">
        <w:t>iew</w:t>
      </w:r>
      <w:r w:rsidR="0E89D5C4" w:rsidRPr="00D44CBD">
        <w:t>ing every outcome</w:t>
      </w:r>
      <w:r w:rsidR="00E22375" w:rsidRPr="00D44CBD">
        <w:t xml:space="preserve"> through </w:t>
      </w:r>
      <w:r w:rsidR="006B6791" w:rsidRPr="00D44CBD">
        <w:t xml:space="preserve">the lens of </w:t>
      </w:r>
      <w:r w:rsidR="5B0402EA" w:rsidRPr="00D44CBD">
        <w:t>key</w:t>
      </w:r>
      <w:r w:rsidR="006B6791" w:rsidRPr="00D44CBD">
        <w:t xml:space="preserve"> priority groups</w:t>
      </w:r>
      <w:r w:rsidR="00E22375" w:rsidRPr="00D44CBD">
        <w:t>, ensuring that the unique challenges faced by people with intersecting forms of disadvantage are recognised and addressed.</w:t>
      </w:r>
    </w:p>
    <w:p w14:paraId="2E936951" w14:textId="6C8CF7CF" w:rsidR="00E22375" w:rsidRPr="00D44CBD" w:rsidRDefault="00E22375" w:rsidP="00961EF9">
      <w:pPr>
        <w:spacing w:afterAutospacing="1"/>
      </w:pPr>
      <w:r w:rsidRPr="00D44CBD">
        <w:t>Inclusion touches every part of our society and is a fundamental responsibility of leadership. This applies in government, business and in our communities. We are committed at every level of government and understand we have a role to play in ensuring that people with disability are not just supported</w:t>
      </w:r>
      <w:r w:rsidR="00924CA8" w:rsidRPr="00D44CBD">
        <w:t>,</w:t>
      </w:r>
      <w:r w:rsidRPr="00D44CBD">
        <w:t xml:space="preserve"> but genuinely valued and included</w:t>
      </w:r>
      <w:r w:rsidR="3FC47B98" w:rsidRPr="00D44CBD">
        <w:t xml:space="preserve"> in</w:t>
      </w:r>
      <w:r w:rsidRPr="00D44CBD">
        <w:t xml:space="preserve"> education, employment, healthcare, transport and community life. By setting clear priorities and working together across all sectors, we will build a state where opportunity and participation are truly available to everyone</w:t>
      </w:r>
      <w:r w:rsidR="006D10FC" w:rsidRPr="00D44CBD">
        <w:t>, and no one is left behind</w:t>
      </w:r>
      <w:r w:rsidRPr="00D44CBD">
        <w:t>.</w:t>
      </w:r>
    </w:p>
    <w:p w14:paraId="5DF04486" w14:textId="3E4FCE56" w:rsidR="75D7A887" w:rsidRPr="00D44CBD" w:rsidRDefault="75D7A887" w:rsidP="00961EF9">
      <w:pPr>
        <w:spacing w:afterAutospacing="1"/>
      </w:pPr>
      <w:r w:rsidRPr="00D44CBD">
        <w:lastRenderedPageBreak/>
        <w:t>At the same time, we remain committed to progressing the ambitious national disability reform agenda, including implementation of our initial response to the Disability Royal Commission, continued reform of the National Disability Insurance Scheme (NDIS), and progress to deliver Australia's Disability Strategy 2021-2031</w:t>
      </w:r>
      <w:r w:rsidR="009A145B" w:rsidRPr="00D44CBD">
        <w:t xml:space="preserve"> (ADS)</w:t>
      </w:r>
      <w:r w:rsidRPr="00D44CBD">
        <w:t>.</w:t>
      </w:r>
    </w:p>
    <w:p w14:paraId="683C075D" w14:textId="22D63DD9" w:rsidR="00E22375" w:rsidRPr="00D44CBD" w:rsidRDefault="00E22375" w:rsidP="00961EF9">
      <w:pPr>
        <w:spacing w:afterAutospacing="1"/>
      </w:pPr>
      <w:r w:rsidRPr="00D44CBD">
        <w:t xml:space="preserve">At the heart of </w:t>
      </w:r>
      <w:r w:rsidR="00E1682E" w:rsidRPr="00D44CBD">
        <w:t>the State Plan</w:t>
      </w:r>
      <w:r w:rsidRPr="00D44CBD">
        <w:t xml:space="preserve"> is the disability community. </w:t>
      </w:r>
      <w:r w:rsidR="2199AACE" w:rsidRPr="00D44CBD">
        <w:t xml:space="preserve">The State Plan </w:t>
      </w:r>
      <w:r w:rsidRPr="00D44CBD">
        <w:t xml:space="preserve">has been shaped through extensive consultation with people with disability, their families, carers, advocates and service providers. Their lived experiences, insights and priorities have informed every </w:t>
      </w:r>
      <w:r w:rsidR="286017ED" w:rsidRPr="00D44CBD">
        <w:t>aspect</w:t>
      </w:r>
      <w:r w:rsidRPr="00D44CBD">
        <w:t>, ensuring the plan is responsive and focused on delivering real change. We are committed to maintaining ongoing engagement with the disability community, including through the Disability Minister’s Advisory Council</w:t>
      </w:r>
      <w:r w:rsidR="00154AE3" w:rsidRPr="00D44CBD">
        <w:t xml:space="preserve"> (DMAC)</w:t>
      </w:r>
      <w:r w:rsidRPr="00D44CBD">
        <w:t xml:space="preserve"> and Disability Engagement Group</w:t>
      </w:r>
      <w:r w:rsidR="00154AE3" w:rsidRPr="00D44CBD">
        <w:t xml:space="preserve"> (DEG)</w:t>
      </w:r>
      <w:r w:rsidRPr="00D44CBD">
        <w:t>, drawing on lived experience expertise to guide the delivery of this plan. This commitment also extends to meaningful engagement and genuine partnerships with Aboriginal communities.</w:t>
      </w:r>
    </w:p>
    <w:p w14:paraId="61F36ACD" w14:textId="4C2BE047" w:rsidR="00E22375" w:rsidRPr="00D44CBD" w:rsidRDefault="00356C31" w:rsidP="00961EF9">
      <w:pPr>
        <w:spacing w:afterAutospacing="1"/>
      </w:pPr>
      <w:r w:rsidRPr="00D44CBD">
        <w:t>The five domains outlined in this State Plan guide and shape our engagement, ensuring that policy changes are informed by</w:t>
      </w:r>
      <w:r w:rsidR="229B82F1" w:rsidRPr="00D44CBD">
        <w:t>,</w:t>
      </w:r>
      <w:r w:rsidRPr="00D44CBD">
        <w:t xml:space="preserve"> and responsive to the perspectives and needs of South Australians with disability.</w:t>
      </w:r>
    </w:p>
    <w:p w14:paraId="2F9ED76E" w14:textId="792F4336" w:rsidR="00CD1260" w:rsidRPr="00D44CBD" w:rsidRDefault="00E22375" w:rsidP="00961EF9">
      <w:pPr>
        <w:spacing w:afterAutospacing="1"/>
      </w:pPr>
      <w:r w:rsidRPr="00D44CBD">
        <w:t xml:space="preserve">Through strong leadership, inclusive policies, better everyday services and collaboration across the whole community, we are not just responding to </w:t>
      </w:r>
      <w:r w:rsidR="00B11E05" w:rsidRPr="00D44CBD">
        <w:t>challenges, we</w:t>
      </w:r>
      <w:r w:rsidRPr="00D44CBD">
        <w:t xml:space="preserve"> are setting a clear direction for lasting change. </w:t>
      </w:r>
    </w:p>
    <w:p w14:paraId="5EEF10A5" w14:textId="12FEB077" w:rsidR="00CD1260" w:rsidRPr="00D44CBD" w:rsidRDefault="00E22375" w:rsidP="00961EF9">
      <w:pPr>
        <w:spacing w:afterAutospacing="1"/>
      </w:pPr>
      <w:r w:rsidRPr="00D44CBD">
        <w:t xml:space="preserve">This is how we will build a fairer, more inclusive </w:t>
      </w:r>
      <w:r w:rsidRPr="00D44CBD">
        <w:rPr>
          <w:i/>
          <w:iCs/>
        </w:rPr>
        <w:t>South Australia where no one is left behind</w:t>
      </w:r>
      <w:r w:rsidRPr="00D44CBD">
        <w:t>. That is what real inclusion looks like.</w:t>
      </w:r>
    </w:p>
    <w:p w14:paraId="28268E23" w14:textId="7BBB63C2" w:rsidR="00E22375" w:rsidRPr="00D44CBD" w:rsidRDefault="00E22375" w:rsidP="00961EF9">
      <w:pPr>
        <w:spacing w:afterAutospacing="1"/>
        <w:rPr>
          <w:b/>
          <w:bCs/>
        </w:rPr>
      </w:pPr>
      <w:r w:rsidRPr="00D44CBD">
        <w:rPr>
          <w:b/>
          <w:bCs/>
        </w:rPr>
        <w:t>Hon Peter Malinauskas MP</w:t>
      </w:r>
      <w:r w:rsidRPr="00D44CBD">
        <w:rPr>
          <w:b/>
          <w:bCs/>
        </w:rPr>
        <w:br/>
        <w:t>Premier of South Australia</w:t>
      </w:r>
    </w:p>
    <w:p w14:paraId="6A279EBE" w14:textId="5A6494D6" w:rsidR="00E22375" w:rsidRPr="00D44CBD" w:rsidRDefault="00E22375" w:rsidP="00961EF9">
      <w:pPr>
        <w:spacing w:afterAutospacing="1"/>
        <w:rPr>
          <w:b/>
          <w:bCs/>
        </w:rPr>
      </w:pPr>
      <w:bookmarkStart w:id="25" w:name="_Hlk200103926"/>
      <w:r w:rsidRPr="00D44CBD">
        <w:rPr>
          <w:b/>
          <w:bCs/>
        </w:rPr>
        <w:t>Hon Nat Cook</w:t>
      </w:r>
      <w:r w:rsidR="2FA23324" w:rsidRPr="00D44CBD">
        <w:rPr>
          <w:b/>
          <w:bCs/>
        </w:rPr>
        <w:t xml:space="preserve"> MP</w:t>
      </w:r>
      <w:r w:rsidRPr="00D44CBD">
        <w:rPr>
          <w:b/>
          <w:bCs/>
        </w:rPr>
        <w:br/>
        <w:t xml:space="preserve">Minister for Human Services </w:t>
      </w:r>
      <w:r w:rsidRPr="00D44CBD">
        <w:rPr>
          <w:b/>
          <w:bCs/>
        </w:rPr>
        <w:br/>
        <w:t>Minister for Seniors and Ageing Well</w:t>
      </w:r>
    </w:p>
    <w:p w14:paraId="44F438D9" w14:textId="13D0264A" w:rsidR="006E75C3" w:rsidRPr="00D44CBD" w:rsidRDefault="2415A003" w:rsidP="00961EF9">
      <w:pPr>
        <w:pStyle w:val="Heading2"/>
        <w:spacing w:before="0" w:afterAutospacing="1"/>
      </w:pPr>
      <w:bookmarkStart w:id="26" w:name="_Toc201660473"/>
      <w:bookmarkStart w:id="27" w:name="_Toc201660773"/>
      <w:bookmarkStart w:id="28" w:name="_Toc205896380"/>
      <w:bookmarkEnd w:id="22"/>
      <w:bookmarkEnd w:id="25"/>
      <w:r w:rsidRPr="00D44CBD">
        <w:t>Defining disability</w:t>
      </w:r>
      <w:bookmarkEnd w:id="28"/>
    </w:p>
    <w:p w14:paraId="6561D4C2" w14:textId="5AB49AB6" w:rsidR="006E75C3" w:rsidRPr="00D44CBD" w:rsidRDefault="2415A003" w:rsidP="00961EF9">
      <w:pPr>
        <w:spacing w:afterAutospacing="1"/>
      </w:pPr>
      <w:r w:rsidRPr="00D44CBD">
        <w:t xml:space="preserve">Disability is diverse and </w:t>
      </w:r>
      <w:r w:rsidR="3C4D9B54" w:rsidRPr="00D44CBD">
        <w:t>experienced by</w:t>
      </w:r>
      <w:r w:rsidRPr="00D44CBD">
        <w:t xml:space="preserve"> people of all ages</w:t>
      </w:r>
      <w:r w:rsidR="42F06FD6" w:rsidRPr="00D44CBD">
        <w:t>, backgrounds and cu</w:t>
      </w:r>
      <w:r w:rsidR="1C6D6F82" w:rsidRPr="00D44CBD">
        <w:t>ltures</w:t>
      </w:r>
      <w:r w:rsidR="00792222" w:rsidRPr="00D44CBD">
        <w:t>.</w:t>
      </w:r>
      <w:r w:rsidRPr="00D44CBD">
        <w:t xml:space="preserve"> It can include physical, sensory, cognitive, intellectual, psychosocial and invisible disabilities.</w:t>
      </w:r>
      <w:r w:rsidR="312C9DAA" w:rsidRPr="00D44CBD">
        <w:t xml:space="preserve"> </w:t>
      </w:r>
    </w:p>
    <w:p w14:paraId="752BFA6E" w14:textId="413FB851" w:rsidR="006E75C3" w:rsidRPr="00D44CBD" w:rsidRDefault="2415A003" w:rsidP="00961EF9">
      <w:pPr>
        <w:spacing w:afterAutospacing="1"/>
      </w:pPr>
      <w:r w:rsidRPr="00D44CBD">
        <w:t xml:space="preserve">The State Plan is underpinned by </w:t>
      </w:r>
      <w:r w:rsidR="00E40699" w:rsidRPr="00D44CBD">
        <w:t xml:space="preserve">both </w:t>
      </w:r>
      <w:r w:rsidRPr="00D44CBD">
        <w:t xml:space="preserve">the </w:t>
      </w:r>
      <w:r w:rsidR="00E40699" w:rsidRPr="00D44CBD">
        <w:t>s</w:t>
      </w:r>
      <w:r w:rsidRPr="00D44CBD">
        <w:t xml:space="preserve">ocial and </w:t>
      </w:r>
      <w:r w:rsidR="00E40699" w:rsidRPr="00D44CBD">
        <w:t>h</w:t>
      </w:r>
      <w:r w:rsidRPr="00D44CBD">
        <w:t xml:space="preserve">uman </w:t>
      </w:r>
      <w:r w:rsidR="00E40699" w:rsidRPr="00D44CBD">
        <w:t>r</w:t>
      </w:r>
      <w:r w:rsidRPr="00D44CBD">
        <w:t xml:space="preserve">ights </w:t>
      </w:r>
      <w:r w:rsidR="00E40699" w:rsidRPr="00D44CBD">
        <w:t>m</w:t>
      </w:r>
      <w:r w:rsidRPr="00D44CBD">
        <w:t>odel</w:t>
      </w:r>
      <w:r w:rsidR="00E40699" w:rsidRPr="00D44CBD">
        <w:t>s</w:t>
      </w:r>
      <w:r w:rsidRPr="00D44CBD">
        <w:t xml:space="preserve"> of disability, which recognise that disability is not caused by an individual’s impairment, but by the physical, attitudinal and systemic barriers created by society.</w:t>
      </w:r>
    </w:p>
    <w:p w14:paraId="333333A4" w14:textId="448EE3CD" w:rsidR="006E75C3" w:rsidRPr="00D44CBD" w:rsidRDefault="2415A003" w:rsidP="00961EF9">
      <w:pPr>
        <w:spacing w:afterAutospacing="1"/>
      </w:pPr>
      <w:r w:rsidRPr="00D44CBD">
        <w:t>These models emphasise the importance of removing those barriers to create a more inclusive and equitable community</w:t>
      </w:r>
      <w:r w:rsidR="001E1264" w:rsidRPr="00D44CBD">
        <w:t xml:space="preserve"> </w:t>
      </w:r>
      <w:r w:rsidR="003613A9" w:rsidRPr="00D44CBD">
        <w:t xml:space="preserve">– </w:t>
      </w:r>
      <w:r w:rsidRPr="00D44CBD">
        <w:t>one where people with disability have the same opportunity to participate, contribute and thrive as everyone else.</w:t>
      </w:r>
    </w:p>
    <w:p w14:paraId="4E50E0C9" w14:textId="38C60A49" w:rsidR="006E75C3" w:rsidRPr="00D44CBD" w:rsidRDefault="2415A003" w:rsidP="00961EF9">
      <w:pPr>
        <w:spacing w:afterAutospacing="1"/>
      </w:pPr>
      <w:r w:rsidRPr="00D44CBD">
        <w:lastRenderedPageBreak/>
        <w:t xml:space="preserve">The </w:t>
      </w:r>
      <w:r w:rsidR="00567850" w:rsidRPr="00D44CBD">
        <w:t>h</w:t>
      </w:r>
      <w:r w:rsidRPr="00D44CBD">
        <w:t xml:space="preserve">uman </w:t>
      </w:r>
      <w:r w:rsidR="00567850" w:rsidRPr="00D44CBD">
        <w:t>r</w:t>
      </w:r>
      <w:r w:rsidRPr="00D44CBD">
        <w:t xml:space="preserve">ights </w:t>
      </w:r>
      <w:r w:rsidR="00567850" w:rsidRPr="00D44CBD">
        <w:t>m</w:t>
      </w:r>
      <w:r w:rsidRPr="00D44CBD">
        <w:t xml:space="preserve">odel further reinforces this by affirming the inherent dignity, autonomy and equal rights of people with disability, as outlined in the </w:t>
      </w:r>
      <w:r w:rsidR="00792222" w:rsidRPr="00D44CBD">
        <w:rPr>
          <w:szCs w:val="24"/>
        </w:rPr>
        <w:t>United Nations Convention on the Rights of Persons with Disabilities (</w:t>
      </w:r>
      <w:r w:rsidRPr="00D44CBD">
        <w:t>UNCRPD</w:t>
      </w:r>
      <w:r w:rsidR="00792222" w:rsidRPr="00D44CBD">
        <w:t>)</w:t>
      </w:r>
      <w:r w:rsidRPr="00D44CBD">
        <w:t>. It places responsibility on society to uphold and protect these rights across all areas of life.</w:t>
      </w:r>
    </w:p>
    <w:p w14:paraId="350FD398" w14:textId="4121FCCD" w:rsidR="006E75C3" w:rsidRPr="00D44CBD" w:rsidRDefault="03F042A4" w:rsidP="00961EF9">
      <w:pPr>
        <w:spacing w:afterAutospacing="1"/>
      </w:pPr>
      <w:r w:rsidRPr="00D44CBD">
        <w:t>Over the years, society has</w:t>
      </w:r>
      <w:r w:rsidR="44527DE8" w:rsidRPr="00D44CBD">
        <w:t xml:space="preserve"> viewed and</w:t>
      </w:r>
      <w:r w:rsidRPr="00D44CBD">
        <w:t xml:space="preserve"> responded to disability in other ways, </w:t>
      </w:r>
      <w:r w:rsidR="3E52D281" w:rsidRPr="00D44CBD">
        <w:t xml:space="preserve">with </w:t>
      </w:r>
      <w:r w:rsidRPr="00D44CBD">
        <w:t>negative outcomes for people with disability. For example, t</w:t>
      </w:r>
      <w:r w:rsidR="2415A003" w:rsidRPr="00D44CBD">
        <w:t xml:space="preserve">he </w:t>
      </w:r>
      <w:r w:rsidR="004F1D40" w:rsidRPr="00D44CBD">
        <w:t xml:space="preserve">medical model </w:t>
      </w:r>
      <w:r w:rsidR="2415A003" w:rsidRPr="00D44CBD">
        <w:t>of disability, which views disability as an individual condition to be treated or managed, has historically influenced many systems and services</w:t>
      </w:r>
      <w:r w:rsidR="00230B0A" w:rsidRPr="00D44CBD">
        <w:t>. T</w:t>
      </w:r>
      <w:r w:rsidR="6FF74760" w:rsidRPr="00D44CBD">
        <w:t xml:space="preserve">he legacy of </w:t>
      </w:r>
      <w:r w:rsidR="000B401C" w:rsidRPr="00D44CBD">
        <w:t>this approach</w:t>
      </w:r>
      <w:r w:rsidR="6FF74760" w:rsidRPr="00D44CBD">
        <w:t xml:space="preserve"> still </w:t>
      </w:r>
      <w:r w:rsidR="000B401C" w:rsidRPr="00D44CBD">
        <w:t xml:space="preserve">impacts </w:t>
      </w:r>
      <w:r w:rsidR="6FF74760" w:rsidRPr="00D44CBD">
        <w:t>people with disability to this day</w:t>
      </w:r>
      <w:r w:rsidR="2415A003" w:rsidRPr="00D44CBD">
        <w:t>.</w:t>
      </w:r>
    </w:p>
    <w:p w14:paraId="0FCC606E" w14:textId="4FEC08CE" w:rsidR="006E75C3" w:rsidRPr="00D44CBD" w:rsidRDefault="6A8E8591" w:rsidP="00961EF9">
      <w:pPr>
        <w:spacing w:afterAutospacing="1"/>
      </w:pPr>
      <w:r w:rsidRPr="00D44CBD">
        <w:t xml:space="preserve">That is why </w:t>
      </w:r>
      <w:r w:rsidR="2415A003" w:rsidRPr="00D44CBD">
        <w:t>the State Plan focuses on inclusion, accessibility and the removal of barriers in society</w:t>
      </w:r>
      <w:r w:rsidR="006840EF" w:rsidRPr="00D44CBD">
        <w:t>,</w:t>
      </w:r>
      <w:r w:rsidR="011885A1" w:rsidRPr="00D44CBD">
        <w:t xml:space="preserve"> with </w:t>
      </w:r>
      <w:r w:rsidR="000B401C" w:rsidRPr="00D44CBD">
        <w:t xml:space="preserve">social and human rights models </w:t>
      </w:r>
      <w:r w:rsidR="2415A003" w:rsidRPr="00D44CBD">
        <w:t>provid</w:t>
      </w:r>
      <w:r w:rsidR="2DC5A773" w:rsidRPr="00D44CBD">
        <w:t>ing</w:t>
      </w:r>
      <w:r w:rsidR="2415A003" w:rsidRPr="00D44CBD">
        <w:t xml:space="preserve"> the foundation for the State Plan and shap</w:t>
      </w:r>
      <w:r w:rsidR="008B4CF3" w:rsidRPr="00D44CBD">
        <w:t>ing</w:t>
      </w:r>
      <w:r w:rsidR="2415A003" w:rsidRPr="00D44CBD">
        <w:t xml:space="preserve"> our vision for a more inclusive South Australia.</w:t>
      </w:r>
    </w:p>
    <w:p w14:paraId="34CC8491" w14:textId="66DA68F7" w:rsidR="006E75C3" w:rsidRPr="00D44CBD" w:rsidRDefault="2415A003" w:rsidP="00961EF9">
      <w:pPr>
        <w:spacing w:afterAutospacing="1"/>
      </w:pPr>
      <w:r w:rsidRPr="00D44CBD">
        <w:t>It is important to note that disability may be understood differently across cultures. In some Aboriginal communities, difference is viewed through cultural roles, relationships and individual strengths, with a focus on community, identity and wellbeing. This can lead to underreporting of disability and</w:t>
      </w:r>
      <w:r w:rsidR="741E88D1" w:rsidRPr="00D44CBD">
        <w:t>,</w:t>
      </w:r>
      <w:r w:rsidRPr="00D44CBD">
        <w:t xml:space="preserve"> in turn</w:t>
      </w:r>
      <w:r w:rsidR="027F008F" w:rsidRPr="00D44CBD">
        <w:t>,</w:t>
      </w:r>
      <w:r w:rsidRPr="00D44CBD">
        <w:t xml:space="preserve"> lower use of services. Similarly, in culturally and linguistically diverse (CALD) communities, cultural beliefs, language and experiences of stigma can shape how disability is perceived and supported, highlighting the importance of respectful, inclusive and tailored approaches. </w:t>
      </w:r>
    </w:p>
    <w:p w14:paraId="04DE5694" w14:textId="4415FB9F" w:rsidR="006E75C3" w:rsidRPr="00D44CBD" w:rsidRDefault="2415A003" w:rsidP="00961EF9">
      <w:pPr>
        <w:spacing w:afterAutospacing="1"/>
      </w:pPr>
      <w:r w:rsidRPr="00D44CBD">
        <w:t>Recognising these diverse perspectives helps us understand that disability is defined and experienced in many different ways. Under</w:t>
      </w:r>
      <w:r w:rsidR="00461280" w:rsidRPr="00D44CBD">
        <w:t xml:space="preserve"> the</w:t>
      </w:r>
      <w:r w:rsidRPr="00D44CBD">
        <w:t xml:space="preserve"> </w:t>
      </w:r>
      <w:r w:rsidR="00EB504A" w:rsidRPr="00D44CBD">
        <w:rPr>
          <w:i/>
          <w:iCs/>
        </w:rPr>
        <w:t>Disability Inclusion Act 2018 (SA)</w:t>
      </w:r>
      <w:r w:rsidR="00EB504A" w:rsidRPr="00D44CBD">
        <w:t xml:space="preserve"> (the Act), </w:t>
      </w:r>
      <w:r w:rsidRPr="00D44CBD">
        <w:t>and for the purposes of the State Plan, disability is defined as:</w:t>
      </w:r>
    </w:p>
    <w:p w14:paraId="1D093F57" w14:textId="091963E6" w:rsidR="006E75C3" w:rsidRPr="00D44CBD" w:rsidRDefault="2415A003" w:rsidP="00961EF9">
      <w:pPr>
        <w:spacing w:afterAutospacing="1"/>
        <w:ind w:left="720"/>
        <w:rPr>
          <w:i/>
          <w:iCs/>
        </w:rPr>
      </w:pPr>
      <w:r w:rsidRPr="00D44CBD">
        <w:rPr>
          <w:i/>
          <w:iCs/>
        </w:rPr>
        <w:t>In relation to a person, includes long-term physical, psycho-social, intellectual, cognitive, neurological or sensory impairment, or a combination of any of these impairments, which in interaction with various barriers may hinder the person’s full and effective participation in society on an equal basis with others.</w:t>
      </w:r>
    </w:p>
    <w:p w14:paraId="54960A0F" w14:textId="6C2686AB" w:rsidR="00FA7275" w:rsidRPr="00D44CBD" w:rsidRDefault="00CC09F7" w:rsidP="00961EF9">
      <w:pPr>
        <w:pStyle w:val="Heading2"/>
        <w:spacing w:before="0" w:afterAutospacing="1"/>
      </w:pPr>
      <w:bookmarkStart w:id="29" w:name="_Toc205896381"/>
      <w:r w:rsidRPr="00D44CBD">
        <w:t xml:space="preserve">About the </w:t>
      </w:r>
      <w:r w:rsidR="007D547A" w:rsidRPr="00D44CBD">
        <w:t xml:space="preserve">State </w:t>
      </w:r>
      <w:r w:rsidR="00E1585D" w:rsidRPr="00D44CBD">
        <w:t xml:space="preserve">Disability Inclusion </w:t>
      </w:r>
      <w:r w:rsidR="007D547A" w:rsidRPr="00D44CBD">
        <w:t>Plan</w:t>
      </w:r>
      <w:bookmarkEnd w:id="23"/>
      <w:bookmarkEnd w:id="26"/>
      <w:bookmarkEnd w:id="27"/>
      <w:bookmarkEnd w:id="29"/>
    </w:p>
    <w:p w14:paraId="096E9EF9" w14:textId="26977EC8" w:rsidR="00771C0B" w:rsidRPr="00D44CBD" w:rsidRDefault="00771C0B" w:rsidP="00961EF9">
      <w:pPr>
        <w:pStyle w:val="Quote"/>
        <w:spacing w:afterAutospacing="1"/>
      </w:pPr>
      <w:r w:rsidRPr="00D44CBD">
        <w:t>“Full acceptance is freedom”</w:t>
      </w:r>
    </w:p>
    <w:p w14:paraId="64797FFB" w14:textId="568C746A" w:rsidR="00771C0B" w:rsidRPr="00D44CBD" w:rsidRDefault="00771C0B" w:rsidP="00961EF9">
      <w:pPr>
        <w:spacing w:afterAutospacing="1"/>
        <w:rPr>
          <w:i/>
          <w:iCs/>
        </w:rPr>
      </w:pPr>
      <w:r w:rsidRPr="00D44CBD">
        <w:rPr>
          <w:i/>
          <w:iCs/>
        </w:rPr>
        <w:t>Consultation participant</w:t>
      </w:r>
    </w:p>
    <w:p w14:paraId="6F37753D" w14:textId="654D32DD" w:rsidR="00EB152A" w:rsidRPr="00D44CBD" w:rsidRDefault="1DE6431A" w:rsidP="00961EF9">
      <w:pPr>
        <w:spacing w:afterAutospacing="1"/>
      </w:pPr>
      <w:r w:rsidRPr="00D44CBD">
        <w:t xml:space="preserve">Through the </w:t>
      </w:r>
      <w:r w:rsidR="00EB504A" w:rsidRPr="00D44CBD">
        <w:t xml:space="preserve">Act, </w:t>
      </w:r>
      <w:r w:rsidRPr="00D44CBD">
        <w:t>all state government agencies and local councils (state authorities) affirmed their commitment to making significant and meaningful progress towards achieving an accessible and inclusive South Australia</w:t>
      </w:r>
      <w:r w:rsidR="00DB72AC" w:rsidRPr="00D44CBD">
        <w:t>,</w:t>
      </w:r>
      <w:r w:rsidRPr="00D44CBD">
        <w:t xml:space="preserve"> where people with disability can actively participate in the world around them, without barriers </w:t>
      </w:r>
      <w:r w:rsidR="31CCBD04" w:rsidRPr="00D44CBD">
        <w:t>or</w:t>
      </w:r>
      <w:r w:rsidRPr="00D44CBD">
        <w:t xml:space="preserve"> exclusion. </w:t>
      </w:r>
    </w:p>
    <w:p w14:paraId="67F7BCE0" w14:textId="0DAD93CA" w:rsidR="00EB152A" w:rsidRPr="00D44CBD" w:rsidRDefault="00E15C93" w:rsidP="00961EF9">
      <w:pPr>
        <w:spacing w:afterAutospacing="1"/>
      </w:pPr>
      <w:r w:rsidRPr="00D44CBD">
        <w:t>To support this commitment, the Act requires</w:t>
      </w:r>
      <w:r w:rsidR="0062281E" w:rsidRPr="00D44CBD">
        <w:t xml:space="preserve"> </w:t>
      </w:r>
      <w:r w:rsidR="002935F4" w:rsidRPr="00D44CBD">
        <w:t>South Australia to develop and maintain a State Plan</w:t>
      </w:r>
      <w:r w:rsidR="00B87A73" w:rsidRPr="00D44CBD">
        <w:t xml:space="preserve">. The </w:t>
      </w:r>
      <w:r w:rsidR="00A721AA" w:rsidRPr="00D44CBD">
        <w:t>State Plan</w:t>
      </w:r>
      <w:r w:rsidR="002935F4" w:rsidRPr="00D44CBD">
        <w:t xml:space="preserve"> sets out </w:t>
      </w:r>
      <w:r w:rsidR="009C57F9" w:rsidRPr="00D44CBD">
        <w:t xml:space="preserve">a </w:t>
      </w:r>
      <w:r w:rsidR="002935F4" w:rsidRPr="00D44CBD">
        <w:t xml:space="preserve">whole-of-government </w:t>
      </w:r>
      <w:r w:rsidR="009C57F9" w:rsidRPr="00D44CBD">
        <w:t xml:space="preserve">strategy </w:t>
      </w:r>
      <w:r w:rsidR="002935F4" w:rsidRPr="00D44CBD">
        <w:t>to promote inclusion, improve access to services and support the rights and participation of people with disability.</w:t>
      </w:r>
    </w:p>
    <w:p w14:paraId="09FA027F" w14:textId="1F73C697" w:rsidR="00EB152A" w:rsidRPr="00D44CBD" w:rsidRDefault="0082705D" w:rsidP="00961EF9">
      <w:pPr>
        <w:spacing w:afterAutospacing="1"/>
        <w:rPr>
          <w:i/>
        </w:rPr>
      </w:pPr>
      <w:r w:rsidRPr="00D44CBD">
        <w:lastRenderedPageBreak/>
        <w:t>South Australia’s first State Plan</w:t>
      </w:r>
      <w:r w:rsidR="009E72BD" w:rsidRPr="00D44CBD">
        <w:t xml:space="preserve"> in 2019</w:t>
      </w:r>
      <w:r w:rsidRPr="00D44CBD">
        <w:t xml:space="preserve"> </w:t>
      </w:r>
      <w:r w:rsidR="009E72BD" w:rsidRPr="00D44CBD">
        <w:t xml:space="preserve">was an important step </w:t>
      </w:r>
      <w:r w:rsidR="00AE5140" w:rsidRPr="00D44CBD">
        <w:t>forward for people with disability</w:t>
      </w:r>
      <w:r w:rsidR="007D689A" w:rsidRPr="00D44CBD">
        <w:t xml:space="preserve"> and recognition by the South Australia</w:t>
      </w:r>
      <w:r w:rsidR="00CC07FB" w:rsidRPr="00D44CBD">
        <w:t>n Government</w:t>
      </w:r>
      <w:r w:rsidR="007D689A" w:rsidRPr="00D44CBD">
        <w:t xml:space="preserve"> that a</w:t>
      </w:r>
      <w:r w:rsidR="3EDEACA0" w:rsidRPr="00D44CBD">
        <w:t xml:space="preserve">ccess and inclusion for people with disability </w:t>
      </w:r>
      <w:r w:rsidR="5ECA06CA" w:rsidRPr="00D44CBD">
        <w:t xml:space="preserve">is a priority. </w:t>
      </w:r>
    </w:p>
    <w:p w14:paraId="6ED63FFC" w14:textId="5509A92B" w:rsidR="7678E1A6" w:rsidRPr="00D44CBD" w:rsidRDefault="24D71689" w:rsidP="00961EF9">
      <w:pPr>
        <w:spacing w:afterAutospacing="1"/>
      </w:pPr>
      <w:r w:rsidRPr="00D44CBD">
        <w:t xml:space="preserve">The first State Plan brought local and state government </w:t>
      </w:r>
      <w:r w:rsidR="00FF0564" w:rsidRPr="00D44CBD">
        <w:t>authorities</w:t>
      </w:r>
      <w:r w:rsidR="00CA14CB" w:rsidRPr="00D44CBD">
        <w:t xml:space="preserve"> </w:t>
      </w:r>
      <w:r w:rsidRPr="00D44CBD">
        <w:t xml:space="preserve">together to foster inclusion and accessibility in new and innovative ways. </w:t>
      </w:r>
      <w:r w:rsidR="2CFB6FFE" w:rsidRPr="00D44CBD">
        <w:t>T</w:t>
      </w:r>
      <w:r w:rsidR="01B5294A" w:rsidRPr="00D44CBD">
        <w:t>his included enhancing</w:t>
      </w:r>
      <w:r w:rsidR="371B893D" w:rsidRPr="00D44CBD">
        <w:t xml:space="preserve"> </w:t>
      </w:r>
      <w:r w:rsidR="01B5294A" w:rsidRPr="00D44CBD">
        <w:t>the</w:t>
      </w:r>
      <w:r w:rsidR="371B893D" w:rsidRPr="00D44CBD">
        <w:t xml:space="preserve"> </w:t>
      </w:r>
      <w:r w:rsidR="44A65A4D" w:rsidRPr="00D44CBD">
        <w:t>accessibility</w:t>
      </w:r>
      <w:r w:rsidR="371B893D" w:rsidRPr="00D44CBD">
        <w:t xml:space="preserve"> of public infrastructure and services</w:t>
      </w:r>
      <w:r w:rsidR="5D92EB45" w:rsidRPr="00D44CBD">
        <w:t>,</w:t>
      </w:r>
      <w:r w:rsidR="2E296123" w:rsidRPr="00D44CBD">
        <w:t xml:space="preserve"> the implementation of consisten</w:t>
      </w:r>
      <w:r w:rsidR="371B893D" w:rsidRPr="00D44CBD">
        <w:t xml:space="preserve">t </w:t>
      </w:r>
      <w:r w:rsidR="00C163A8" w:rsidRPr="00D44CBD">
        <w:t>DAIPs</w:t>
      </w:r>
      <w:r w:rsidR="371B893D" w:rsidRPr="00D44CBD">
        <w:t xml:space="preserve"> across government</w:t>
      </w:r>
      <w:r w:rsidR="1A2DD88C" w:rsidRPr="00D44CBD">
        <w:t xml:space="preserve"> and </w:t>
      </w:r>
      <w:r w:rsidR="21BA0ABC" w:rsidRPr="00D44CBD">
        <w:t>workforce training</w:t>
      </w:r>
      <w:r w:rsidR="371B893D" w:rsidRPr="00D44CBD">
        <w:t xml:space="preserve"> to build awareness and improve service de</w:t>
      </w:r>
      <w:r w:rsidR="2B48BE90" w:rsidRPr="00D44CBD">
        <w:t>livery</w:t>
      </w:r>
      <w:r w:rsidR="3F48672D" w:rsidRPr="00D44CBD">
        <w:t xml:space="preserve">. </w:t>
      </w:r>
      <w:r w:rsidR="26743C12" w:rsidRPr="00D44CBD">
        <w:t xml:space="preserve">The implementation of </w:t>
      </w:r>
      <w:r w:rsidR="4791F1AA" w:rsidRPr="00D44CBD">
        <w:t>the first State Plan</w:t>
      </w:r>
      <w:r w:rsidR="26743C12" w:rsidRPr="00D44CBD">
        <w:t xml:space="preserve"> also</w:t>
      </w:r>
      <w:r w:rsidR="2B48BE90" w:rsidRPr="00D44CBD">
        <w:t xml:space="preserve"> reaffirmed the importance of collaborative planning and authentic engagement with people with disability</w:t>
      </w:r>
      <w:r w:rsidR="76902235" w:rsidRPr="00D44CBD">
        <w:t>, which we have continued and built on during the development of this State Plan.</w:t>
      </w:r>
      <w:r w:rsidR="2B48BE90" w:rsidRPr="00D44CBD">
        <w:t xml:space="preserve"> </w:t>
      </w:r>
    </w:p>
    <w:p w14:paraId="403549E0" w14:textId="53E58F62" w:rsidR="002041F9" w:rsidRPr="00D44CBD" w:rsidRDefault="002041F9" w:rsidP="00961EF9">
      <w:pPr>
        <w:spacing w:afterAutospacing="1"/>
        <w:rPr>
          <w:szCs w:val="24"/>
        </w:rPr>
      </w:pPr>
      <w:r w:rsidRPr="00D44CBD">
        <w:rPr>
          <w:szCs w:val="24"/>
        </w:rPr>
        <w:t xml:space="preserve">The State Plan </w:t>
      </w:r>
      <w:r w:rsidR="002545CC" w:rsidRPr="00D44CBD">
        <w:rPr>
          <w:szCs w:val="24"/>
        </w:rPr>
        <w:t xml:space="preserve">is </w:t>
      </w:r>
      <w:r w:rsidRPr="00D44CBD">
        <w:rPr>
          <w:szCs w:val="24"/>
        </w:rPr>
        <w:t xml:space="preserve">also </w:t>
      </w:r>
      <w:r w:rsidR="00E01E6C" w:rsidRPr="00D44CBD">
        <w:rPr>
          <w:szCs w:val="24"/>
        </w:rPr>
        <w:t>S</w:t>
      </w:r>
      <w:r w:rsidR="005F27AC" w:rsidRPr="00D44CBD">
        <w:rPr>
          <w:szCs w:val="24"/>
        </w:rPr>
        <w:t>o</w:t>
      </w:r>
      <w:r w:rsidR="00E01E6C" w:rsidRPr="00D44CBD">
        <w:rPr>
          <w:szCs w:val="24"/>
        </w:rPr>
        <w:t>uth Australia’s</w:t>
      </w:r>
      <w:r w:rsidRPr="00D44CBD">
        <w:rPr>
          <w:szCs w:val="24"/>
        </w:rPr>
        <w:t xml:space="preserve"> vehicle to respond to the principles enshrined in the UNCRPD and </w:t>
      </w:r>
      <w:r w:rsidR="0036487F" w:rsidRPr="00D44CBD">
        <w:rPr>
          <w:szCs w:val="24"/>
        </w:rPr>
        <w:t xml:space="preserve">the outcomes of </w:t>
      </w:r>
      <w:r w:rsidR="00E87414" w:rsidRPr="00D44CBD">
        <w:rPr>
          <w:szCs w:val="24"/>
        </w:rPr>
        <w:t>the ADS</w:t>
      </w:r>
      <w:r w:rsidR="0036487F" w:rsidRPr="00D44CBD">
        <w:rPr>
          <w:szCs w:val="24"/>
        </w:rPr>
        <w:t>.</w:t>
      </w:r>
    </w:p>
    <w:p w14:paraId="0C902041" w14:textId="52A7800B" w:rsidR="00920913" w:rsidRPr="00D44CBD" w:rsidRDefault="00817A60" w:rsidP="00961EF9">
      <w:pPr>
        <w:spacing w:afterAutospacing="1"/>
      </w:pPr>
      <w:r w:rsidRPr="00D44CBD">
        <w:t>Although meaningful progress has been made in advancing access and inclusion, there is still important work ahead to ensure that every South Australian can participate fully and equally in all areas of life. The State Plan continues to lead this effort, providing a clear framework of priorities and coordinated government action to drive long-term change and foster a more inclusive and equitable community for everyone</w:t>
      </w:r>
      <w:r w:rsidR="00147FBC" w:rsidRPr="00D44CBD">
        <w:rPr>
          <w:i/>
          <w:iCs/>
        </w:rPr>
        <w:t>.</w:t>
      </w:r>
      <w:r w:rsidR="000C6AED" w:rsidRPr="00D44CBD">
        <w:rPr>
          <w:i/>
          <w:iCs/>
        </w:rPr>
        <w:t xml:space="preserve"> </w:t>
      </w:r>
      <w:r w:rsidR="0D4904A0" w:rsidRPr="00D44CBD">
        <w:t xml:space="preserve">The way we will do this is set out </w:t>
      </w:r>
      <w:r w:rsidR="00A20A89" w:rsidRPr="00D44CBD">
        <w:t xml:space="preserve">further </w:t>
      </w:r>
      <w:r w:rsidR="146EDB98" w:rsidRPr="00D44CBD">
        <w:t>in this document.</w:t>
      </w:r>
    </w:p>
    <w:p w14:paraId="13A1F1A7" w14:textId="206BC44C" w:rsidR="00771C0B" w:rsidRPr="00D44CBD" w:rsidRDefault="605D0AAE" w:rsidP="00961EF9">
      <w:pPr>
        <w:spacing w:afterAutospacing="1"/>
        <w:rPr>
          <w:b/>
          <w:bCs/>
          <w:sz w:val="18"/>
          <w:szCs w:val="18"/>
        </w:rPr>
      </w:pPr>
      <w:r w:rsidRPr="00D44CBD">
        <w:t>The</w:t>
      </w:r>
      <w:r w:rsidR="38B623F0" w:rsidRPr="00D44CBD">
        <w:t xml:space="preserve"> State Plan has been developed with and by the voices</w:t>
      </w:r>
      <w:r w:rsidR="34C464A0" w:rsidRPr="00D44CBD">
        <w:t>, inputs and perspectives</w:t>
      </w:r>
      <w:r w:rsidR="38B623F0" w:rsidRPr="00D44CBD">
        <w:t xml:space="preserve"> of </w:t>
      </w:r>
      <w:r w:rsidR="1FFD61E7" w:rsidRPr="00D44CBD">
        <w:t>people</w:t>
      </w:r>
      <w:r w:rsidR="38B623F0" w:rsidRPr="00D44CBD">
        <w:t xml:space="preserve"> with </w:t>
      </w:r>
      <w:r w:rsidR="5DF70801" w:rsidRPr="00D44CBD">
        <w:t>disability</w:t>
      </w:r>
      <w:r w:rsidR="3FF7E754" w:rsidRPr="00D44CBD">
        <w:t xml:space="preserve"> and </w:t>
      </w:r>
      <w:r w:rsidR="062248F8" w:rsidRPr="00D44CBD">
        <w:t xml:space="preserve">is </w:t>
      </w:r>
      <w:r w:rsidR="15A9F2D1" w:rsidRPr="00D44CBD">
        <w:t xml:space="preserve">grounded in broader international and national disability </w:t>
      </w:r>
      <w:r w:rsidR="3DF8493A" w:rsidRPr="00D44CBD">
        <w:t>frameworks</w:t>
      </w:r>
      <w:r w:rsidR="242697D8" w:rsidRPr="00D44CBD">
        <w:t xml:space="preserve"> to ensure </w:t>
      </w:r>
      <w:r w:rsidR="00A20A89" w:rsidRPr="00D44CBD">
        <w:t xml:space="preserve">that </w:t>
      </w:r>
      <w:r w:rsidR="005C0A1F" w:rsidRPr="00D44CBD">
        <w:t>efforts</w:t>
      </w:r>
      <w:r w:rsidR="310EBAD9" w:rsidRPr="00D44CBD">
        <w:t xml:space="preserve"> in advancing disability inclusion in our community</w:t>
      </w:r>
      <w:r w:rsidR="00A20A89" w:rsidRPr="00D44CBD">
        <w:t xml:space="preserve"> align</w:t>
      </w:r>
      <w:r w:rsidR="15A9F2D1" w:rsidRPr="00D44CBD">
        <w:t>.</w:t>
      </w:r>
    </w:p>
    <w:p w14:paraId="392BC7F4" w14:textId="286DB7AC" w:rsidR="00771C0B" w:rsidRPr="00D44CBD" w:rsidRDefault="00F42826" w:rsidP="00961EF9">
      <w:pPr>
        <w:spacing w:afterAutospacing="1"/>
        <w:jc w:val="center"/>
      </w:pPr>
      <w:r w:rsidRPr="00D44CBD">
        <w:rPr>
          <w:noProof/>
        </w:rPr>
        <w:lastRenderedPageBreak/>
        <w:t xml:space="preserve"> </w:t>
      </w:r>
      <w:r w:rsidRPr="00D44CBD">
        <w:rPr>
          <w:noProof/>
        </w:rPr>
        <w:drawing>
          <wp:inline distT="0" distB="0" distL="0" distR="0" wp14:anchorId="16BC895C" wp14:editId="7BE79A64">
            <wp:extent cx="4572000" cy="4500072"/>
            <wp:effectExtent l="0" t="0" r="0" b="0"/>
            <wp:docPr id="1107573135" name="Picture 1" descr="Diagram showing the relationship between international, national and state disability legislation and policy instruments. A full plain text description can be found in Appendix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573135" name="Picture 1" descr="Diagram showing the relationship between international, national and state disability legislation and policy instruments. A full plain text description can be found in Appendix A."/>
                    <pic:cNvPicPr/>
                  </pic:nvPicPr>
                  <pic:blipFill>
                    <a:blip r:embed="rId12"/>
                    <a:stretch>
                      <a:fillRect/>
                    </a:stretch>
                  </pic:blipFill>
                  <pic:spPr>
                    <a:xfrm>
                      <a:off x="0" y="0"/>
                      <a:ext cx="4584628" cy="4512501"/>
                    </a:xfrm>
                    <a:prstGeom prst="rect">
                      <a:avLst/>
                    </a:prstGeom>
                  </pic:spPr>
                </pic:pic>
              </a:graphicData>
            </a:graphic>
          </wp:inline>
        </w:drawing>
      </w:r>
    </w:p>
    <w:p w14:paraId="7CA67C86" w14:textId="189B8B35" w:rsidR="001278A7" w:rsidRPr="00D44CBD" w:rsidRDefault="004F6B81" w:rsidP="00961EF9">
      <w:pPr>
        <w:spacing w:afterAutospacing="1"/>
        <w:rPr>
          <w:i/>
          <w:iCs/>
          <w:sz w:val="20"/>
          <w:szCs w:val="20"/>
        </w:rPr>
      </w:pPr>
      <w:r w:rsidRPr="00D44CBD">
        <w:rPr>
          <w:i/>
          <w:iCs/>
          <w:sz w:val="20"/>
          <w:szCs w:val="20"/>
        </w:rPr>
        <w:t>Figure 1: The relationship between international, national and state disability legislation and policy instruments</w:t>
      </w:r>
    </w:p>
    <w:p w14:paraId="09D18C8E" w14:textId="04FDE466" w:rsidR="001278A7" w:rsidRPr="00D44CBD" w:rsidRDefault="00BD615A" w:rsidP="00961EF9">
      <w:pPr>
        <w:spacing w:afterAutospacing="1"/>
      </w:pPr>
      <w:r w:rsidRPr="00D44CBD">
        <w:t>T</w:t>
      </w:r>
      <w:r w:rsidR="00C0594F" w:rsidRPr="00D44CBD">
        <w:t>he Act dictates what the State Plan needs to be responsible for</w:t>
      </w:r>
      <w:r w:rsidRPr="00D44CBD">
        <w:t xml:space="preserve"> </w:t>
      </w:r>
      <w:r w:rsidR="00151B4D" w:rsidRPr="00D44CBD">
        <w:t xml:space="preserve">and </w:t>
      </w:r>
      <w:r w:rsidRPr="00D44CBD">
        <w:t xml:space="preserve">therefore </w:t>
      </w:r>
      <w:r w:rsidR="00DE665E" w:rsidRPr="00D44CBD">
        <w:t>not</w:t>
      </w:r>
      <w:r w:rsidR="001278A7" w:rsidRPr="00D44CBD">
        <w:t xml:space="preserve"> all aspects of disability reform are included in the State Plan. This includes</w:t>
      </w:r>
      <w:r w:rsidR="005C7676" w:rsidRPr="00D44CBD">
        <w:t xml:space="preserve"> operational and policy</w:t>
      </w:r>
      <w:r w:rsidR="001278A7" w:rsidRPr="00D44CBD">
        <w:t xml:space="preserve"> </w:t>
      </w:r>
      <w:r w:rsidR="00151B4D" w:rsidRPr="00D44CBD">
        <w:t>matters relating to</w:t>
      </w:r>
      <w:r w:rsidR="001278A7" w:rsidRPr="00D44CBD">
        <w:t xml:space="preserve"> the NDIS, My Aged Care or other </w:t>
      </w:r>
      <w:r w:rsidR="00151B4D" w:rsidRPr="00D44CBD">
        <w:t>programs</w:t>
      </w:r>
      <w:r w:rsidR="001278A7" w:rsidRPr="00D44CBD">
        <w:t xml:space="preserve"> that fall within the Australian Government’s responsibility.</w:t>
      </w:r>
    </w:p>
    <w:p w14:paraId="4709DEAB" w14:textId="48878511" w:rsidR="001278A7" w:rsidRPr="00D44CBD" w:rsidRDefault="001278A7" w:rsidP="00961EF9">
      <w:pPr>
        <w:spacing w:afterAutospacing="1"/>
      </w:pPr>
      <w:r w:rsidRPr="00D44CBD">
        <w:t>This does not mean the South Australia</w:t>
      </w:r>
      <w:r w:rsidR="005C7676" w:rsidRPr="00D44CBD">
        <w:t>n Government</w:t>
      </w:r>
      <w:r w:rsidRPr="00D44CBD">
        <w:t xml:space="preserve"> isn’t working on reform in this area</w:t>
      </w:r>
      <w:r w:rsidR="005C7676" w:rsidRPr="00D44CBD">
        <w:t>;</w:t>
      </w:r>
      <w:r w:rsidRPr="00D44CBD">
        <w:t xml:space="preserve"> it means it is outside the core responsibility of the State Plan.</w:t>
      </w:r>
    </w:p>
    <w:p w14:paraId="736D3785" w14:textId="4ED7992B" w:rsidR="00EB152A" w:rsidRPr="00D44CBD" w:rsidRDefault="00370CDB" w:rsidP="00961EF9">
      <w:pPr>
        <w:pStyle w:val="Heading2"/>
        <w:spacing w:before="0" w:afterAutospacing="1"/>
        <w:rPr>
          <w:bCs/>
          <w:color w:val="2D4584"/>
          <w:spacing w:val="-10"/>
          <w:kern w:val="28"/>
        </w:rPr>
      </w:pPr>
      <w:bookmarkStart w:id="30" w:name="_Toc201660474"/>
      <w:bookmarkStart w:id="31" w:name="_Toc201660774"/>
      <w:bookmarkStart w:id="32" w:name="_Toc205896382"/>
      <w:r w:rsidRPr="00D44CBD">
        <w:t>Guided</w:t>
      </w:r>
      <w:r w:rsidR="000D1239" w:rsidRPr="00D44CBD">
        <w:t xml:space="preserve"> by lived experience</w:t>
      </w:r>
      <w:bookmarkEnd w:id="30"/>
      <w:bookmarkEnd w:id="31"/>
      <w:bookmarkEnd w:id="32"/>
    </w:p>
    <w:p w14:paraId="109B396F" w14:textId="0B99330A" w:rsidR="00683FCA" w:rsidRPr="00D44CBD" w:rsidRDefault="37A1CD2B" w:rsidP="00961EF9">
      <w:pPr>
        <w:spacing w:afterAutospacing="1"/>
      </w:pPr>
      <w:r w:rsidRPr="00D44CBD">
        <w:t>T</w:t>
      </w:r>
      <w:r w:rsidR="0FB22FAC" w:rsidRPr="00D44CBD">
        <w:t>he South Australia</w:t>
      </w:r>
      <w:r w:rsidR="004A160C" w:rsidRPr="00D44CBD">
        <w:t>n Government</w:t>
      </w:r>
      <w:r w:rsidR="0FB22FAC" w:rsidRPr="00D44CBD">
        <w:t xml:space="preserve"> is committed to ensuring the voices of Sou</w:t>
      </w:r>
      <w:r w:rsidR="5FAF30F5" w:rsidRPr="00D44CBD">
        <w:t xml:space="preserve">th Australians with lived experience are </w:t>
      </w:r>
      <w:r w:rsidR="218D5BD3" w:rsidRPr="00D44CBD">
        <w:t>e</w:t>
      </w:r>
      <w:r w:rsidR="5FAF30F5" w:rsidRPr="00D44CBD">
        <w:t>mbedded in all aspects of policy design.</w:t>
      </w:r>
      <w:r w:rsidR="00A127EA" w:rsidRPr="00D44CBD">
        <w:t xml:space="preserve"> </w:t>
      </w:r>
    </w:p>
    <w:p w14:paraId="27FC44B6" w14:textId="12F0130C" w:rsidR="3A2238F2" w:rsidRPr="00D44CBD" w:rsidRDefault="00A127EA" w:rsidP="00961EF9">
      <w:pPr>
        <w:spacing w:afterAutospacing="1"/>
      </w:pPr>
      <w:r w:rsidRPr="00D44CBD">
        <w:t>The voices of people with lived experience of disability have been central to the development of the State Plan</w:t>
      </w:r>
      <w:r w:rsidR="06D2698A" w:rsidRPr="00D44CBD">
        <w:t xml:space="preserve"> and </w:t>
      </w:r>
      <w:r w:rsidR="00F40C29" w:rsidRPr="00D44CBD">
        <w:t xml:space="preserve">we thank all those who have engaged with this process to share their </w:t>
      </w:r>
      <w:r w:rsidR="00550DB6" w:rsidRPr="00D44CBD">
        <w:t>experiences,</w:t>
      </w:r>
      <w:r w:rsidR="00F40C29" w:rsidRPr="00D44CBD">
        <w:t xml:space="preserve"> ideas and reflections.</w:t>
      </w:r>
    </w:p>
    <w:p w14:paraId="680C0CDF" w14:textId="23E6F4FF" w:rsidR="0046623A" w:rsidRPr="00D44CBD" w:rsidRDefault="00222D2D" w:rsidP="00961EF9">
      <w:pPr>
        <w:spacing w:afterAutospacing="1"/>
      </w:pPr>
      <w:r w:rsidRPr="00D44CBD">
        <w:t>During</w:t>
      </w:r>
      <w:r w:rsidR="00790459" w:rsidRPr="00D44CBD">
        <w:t xml:space="preserve"> the first public round of consultation on the new State Plan in</w:t>
      </w:r>
      <w:r w:rsidRPr="00D44CBD">
        <w:t xml:space="preserve"> 2023, more than 500 people </w:t>
      </w:r>
      <w:r w:rsidR="00790459" w:rsidRPr="00D44CBD">
        <w:t>provided their insights and views</w:t>
      </w:r>
      <w:r w:rsidR="00683FF4" w:rsidRPr="00D44CBD">
        <w:t xml:space="preserve">. </w:t>
      </w:r>
      <w:r w:rsidR="008A1376" w:rsidRPr="00D44CBD">
        <w:t>Feedback was received</w:t>
      </w:r>
      <w:r w:rsidR="00F70ADF" w:rsidRPr="00D44CBD">
        <w:t xml:space="preserve"> from people with disability, their friends, family,</w:t>
      </w:r>
      <w:r w:rsidR="00F35505" w:rsidRPr="00D44CBD">
        <w:t xml:space="preserve"> carers,</w:t>
      </w:r>
      <w:r w:rsidR="00F70ADF" w:rsidRPr="00D44CBD">
        <w:t xml:space="preserve"> advocates, </w:t>
      </w:r>
      <w:r w:rsidR="0036423E" w:rsidRPr="00D44CBD">
        <w:t>peak disability bodies</w:t>
      </w:r>
      <w:r w:rsidR="00F70ADF" w:rsidRPr="00D44CBD">
        <w:t xml:space="preserve"> and non-</w:t>
      </w:r>
      <w:r w:rsidR="00F70ADF" w:rsidRPr="00D44CBD">
        <w:lastRenderedPageBreak/>
        <w:t>government organisations</w:t>
      </w:r>
      <w:r w:rsidR="00251D8B" w:rsidRPr="00D44CBD">
        <w:t xml:space="preserve"> </w:t>
      </w:r>
      <w:r w:rsidR="00335204" w:rsidRPr="00D44CBD">
        <w:t>(NGOs)</w:t>
      </w:r>
      <w:r w:rsidR="00663FBC" w:rsidRPr="00D44CBD">
        <w:t>, including Aboriginal Community Controlled Organisations</w:t>
      </w:r>
      <w:r w:rsidR="00F70ADF" w:rsidRPr="00D44CBD">
        <w:t xml:space="preserve">. </w:t>
      </w:r>
      <w:r w:rsidR="00691BD5" w:rsidRPr="00D44CBD">
        <w:t xml:space="preserve">Engagement took place </w:t>
      </w:r>
      <w:r w:rsidR="002D28CD" w:rsidRPr="00D44CBD">
        <w:t>t</w:t>
      </w:r>
      <w:r w:rsidRPr="00D44CBD">
        <w:t xml:space="preserve">hrough </w:t>
      </w:r>
      <w:proofErr w:type="spellStart"/>
      <w:r w:rsidRPr="00D44CBD">
        <w:t>YourSAy</w:t>
      </w:r>
      <w:proofErr w:type="spellEnd"/>
      <w:r w:rsidRPr="00D44CBD">
        <w:t xml:space="preserve"> surveys, written submissions, </w:t>
      </w:r>
      <w:r w:rsidR="00333A8E" w:rsidRPr="00D44CBD">
        <w:t xml:space="preserve">a dedicated forum for </w:t>
      </w:r>
      <w:r w:rsidR="00335204" w:rsidRPr="00D44CBD">
        <w:t>NGOs</w:t>
      </w:r>
      <w:r w:rsidR="00333A8E" w:rsidRPr="00D44CBD">
        <w:t xml:space="preserve">, </w:t>
      </w:r>
      <w:r w:rsidR="00C27260" w:rsidRPr="00D44CBD">
        <w:t xml:space="preserve">targeted </w:t>
      </w:r>
      <w:r w:rsidRPr="00D44CBD">
        <w:t>focus groups and one-on-one interviews</w:t>
      </w:r>
      <w:r w:rsidR="0013277A" w:rsidRPr="00D44CBD">
        <w:t xml:space="preserve">. This </w:t>
      </w:r>
      <w:r w:rsidR="00620F79" w:rsidRPr="00D44CBD">
        <w:t>ensured</w:t>
      </w:r>
      <w:r w:rsidR="00721B35" w:rsidRPr="00D44CBD">
        <w:t xml:space="preserve"> a broad and inclusive pro</w:t>
      </w:r>
      <w:r w:rsidR="009D79C9" w:rsidRPr="00D44CBD">
        <w:t>ces</w:t>
      </w:r>
      <w:r w:rsidR="00BD6932" w:rsidRPr="00D44CBD">
        <w:t>s</w:t>
      </w:r>
      <w:r w:rsidR="23E0CAE9" w:rsidRPr="00D44CBD">
        <w:t xml:space="preserve"> that engaged as many people as possible</w:t>
      </w:r>
      <w:r w:rsidRPr="00D44CBD">
        <w:t>.</w:t>
      </w:r>
    </w:p>
    <w:p w14:paraId="5B8576EC" w14:textId="2CC426C2" w:rsidR="00BC7DC1" w:rsidRPr="00D44CBD" w:rsidRDefault="00BC7DC1" w:rsidP="00961EF9">
      <w:pPr>
        <w:spacing w:afterAutospacing="1"/>
      </w:pPr>
      <w:r w:rsidRPr="00D44CBD">
        <w:t>Feedback from the community played a key role in shaping the priorities of the new State Plan. It clearly articulated the areas requiring focused attention, including inclusive education, equitable access to employment, accessible and responsive healthcare, enhanced opportunities for community participation, and the imperative to recognise and address intersectionality within the disability community.</w:t>
      </w:r>
    </w:p>
    <w:p w14:paraId="566923D9" w14:textId="7E9C7593" w:rsidR="000D6DC7" w:rsidRPr="00D44CBD" w:rsidRDefault="002B4581" w:rsidP="00961EF9">
      <w:pPr>
        <w:spacing w:afterAutospacing="1"/>
      </w:pPr>
      <w:r w:rsidRPr="00D44CBD">
        <w:t>This c</w:t>
      </w:r>
      <w:r w:rsidR="0058361B" w:rsidRPr="00D44CBD">
        <w:t>o</w:t>
      </w:r>
      <w:r w:rsidR="5CB62EE9" w:rsidRPr="00D44CBD">
        <w:t>nsultation activity</w:t>
      </w:r>
      <w:r w:rsidR="328195C5" w:rsidRPr="00D44CBD">
        <w:t xml:space="preserve"> </w:t>
      </w:r>
      <w:r w:rsidR="000D6DC7" w:rsidRPr="00D44CBD">
        <w:t xml:space="preserve">is </w:t>
      </w:r>
      <w:r w:rsidR="00164312" w:rsidRPr="00D44CBD">
        <w:t>captured</w:t>
      </w:r>
      <w:r w:rsidR="000D6DC7" w:rsidRPr="00D44CBD">
        <w:t xml:space="preserve"> </w:t>
      </w:r>
      <w:r w:rsidR="0081009C" w:rsidRPr="00D44CBD">
        <w:t xml:space="preserve">in the </w:t>
      </w:r>
      <w:hyperlink r:id="rId13" w:history="1">
        <w:r w:rsidR="175F4E38" w:rsidRPr="00D44CBD">
          <w:rPr>
            <w:rStyle w:val="Hyperlink"/>
          </w:rPr>
          <w:t>State Disability Inclusion Plan Consultation Report 2024</w:t>
        </w:r>
      </w:hyperlink>
      <w:r w:rsidR="175F4E38" w:rsidRPr="00D44CBD">
        <w:t xml:space="preserve"> and</w:t>
      </w:r>
      <w:r w:rsidR="00954ACD" w:rsidRPr="00D44CBD">
        <w:t xml:space="preserve"> provided the framework on which th</w:t>
      </w:r>
      <w:r w:rsidR="003A2FDA" w:rsidRPr="00D44CBD">
        <w:t>e</w:t>
      </w:r>
      <w:r w:rsidR="00954ACD" w:rsidRPr="00D44CBD">
        <w:t xml:space="preserve"> </w:t>
      </w:r>
      <w:r w:rsidR="00164312" w:rsidRPr="00D44CBD">
        <w:t>new</w:t>
      </w:r>
      <w:r w:rsidR="00954ACD" w:rsidRPr="00D44CBD">
        <w:t xml:space="preserve"> State Plan </w:t>
      </w:r>
      <w:r w:rsidR="003A2FDA" w:rsidRPr="00D44CBD">
        <w:t>was drafted</w:t>
      </w:r>
      <w:r w:rsidR="00954ACD" w:rsidRPr="00D44CBD">
        <w:t>.</w:t>
      </w:r>
    </w:p>
    <w:p w14:paraId="6224D2EB" w14:textId="1F177A18" w:rsidR="002F6177" w:rsidRPr="00D44CBD" w:rsidRDefault="000D6DC7" w:rsidP="00961EF9">
      <w:pPr>
        <w:spacing w:afterAutospacing="1"/>
      </w:pPr>
      <w:r w:rsidRPr="00D44CBD">
        <w:t>In early 2025 the draft of the new State Plan was released for further public consultation.</w:t>
      </w:r>
    </w:p>
    <w:p w14:paraId="6F2513CE" w14:textId="5FBCADD8" w:rsidR="00004F8B" w:rsidRPr="00D44CBD" w:rsidRDefault="00143DAC" w:rsidP="00961EF9">
      <w:pPr>
        <w:spacing w:afterAutospacing="1"/>
      </w:pPr>
      <w:r w:rsidRPr="00D44CBD">
        <w:t xml:space="preserve">In total, </w:t>
      </w:r>
      <w:r w:rsidR="00181EED" w:rsidRPr="00D44CBD">
        <w:t>94 contributions</w:t>
      </w:r>
      <w:r w:rsidR="00A83F30" w:rsidRPr="00D44CBD">
        <w:t xml:space="preserve"> were received via the</w:t>
      </w:r>
      <w:r w:rsidR="00181EED" w:rsidRPr="00D44CBD">
        <w:t xml:space="preserve"> </w:t>
      </w:r>
      <w:proofErr w:type="spellStart"/>
      <w:r w:rsidR="00181EED" w:rsidRPr="00D44CBD">
        <w:t>YourSAy</w:t>
      </w:r>
      <w:proofErr w:type="spellEnd"/>
      <w:r w:rsidR="00A83F30" w:rsidRPr="00D44CBD">
        <w:t xml:space="preserve"> platform</w:t>
      </w:r>
      <w:r w:rsidR="00222E00" w:rsidRPr="00D44CBD">
        <w:t>,</w:t>
      </w:r>
      <w:r w:rsidR="00A83F30" w:rsidRPr="00D44CBD">
        <w:t xml:space="preserve"> along with</w:t>
      </w:r>
      <w:r w:rsidR="00181EED" w:rsidRPr="00D44CBD">
        <w:t xml:space="preserve"> 50 written submissions</w:t>
      </w:r>
      <w:r w:rsidR="00222E00" w:rsidRPr="00D44CBD">
        <w:t xml:space="preserve"> </w:t>
      </w:r>
      <w:r w:rsidR="00A83F30" w:rsidRPr="00D44CBD">
        <w:t xml:space="preserve">from </w:t>
      </w:r>
      <w:r w:rsidR="00181EED" w:rsidRPr="00D44CBD">
        <w:t>people with disability, families, carers, friends</w:t>
      </w:r>
      <w:r w:rsidR="00AB31AE" w:rsidRPr="00D44CBD">
        <w:t>,</w:t>
      </w:r>
      <w:r w:rsidR="00181EED" w:rsidRPr="00D44CBD">
        <w:t xml:space="preserve"> advocates, people within the disability sector</w:t>
      </w:r>
      <w:r w:rsidR="00222E00" w:rsidRPr="00D44CBD">
        <w:t>,</w:t>
      </w:r>
      <w:r w:rsidR="00181EED" w:rsidRPr="00D44CBD">
        <w:t xml:space="preserve"> non-government organisations </w:t>
      </w:r>
      <w:r w:rsidR="00AB31AE" w:rsidRPr="00D44CBD">
        <w:t xml:space="preserve">and </w:t>
      </w:r>
      <w:r w:rsidR="00222E00" w:rsidRPr="00D44CBD">
        <w:t>s</w:t>
      </w:r>
      <w:r w:rsidR="00181EED" w:rsidRPr="00D44CBD">
        <w:t xml:space="preserve">tate authorities. </w:t>
      </w:r>
    </w:p>
    <w:p w14:paraId="312584EF" w14:textId="64662ED4" w:rsidR="00181EED" w:rsidRPr="00D44CBD" w:rsidRDefault="00004F8B" w:rsidP="00961EF9">
      <w:pPr>
        <w:spacing w:afterAutospacing="1"/>
      </w:pPr>
      <w:r w:rsidRPr="00D44CBD">
        <w:t>Further consultation</w:t>
      </w:r>
      <w:r w:rsidR="00010AC3" w:rsidRPr="00D44CBD">
        <w:t xml:space="preserve"> occurred</w:t>
      </w:r>
      <w:r w:rsidRPr="00D44CBD">
        <w:t xml:space="preserve"> with lived experience groups including the South Australian Council on Intellectual Disability, Our Voice SA</w:t>
      </w:r>
      <w:r w:rsidR="008226DE" w:rsidRPr="00D44CBD">
        <w:t xml:space="preserve"> and</w:t>
      </w:r>
      <w:r w:rsidRPr="00D44CBD">
        <w:t xml:space="preserve"> Enabled Youth Disability Network (EYDN</w:t>
      </w:r>
      <w:r w:rsidR="0019237E" w:rsidRPr="00D44CBD">
        <w:t xml:space="preserve"> -</w:t>
      </w:r>
      <w:r w:rsidRPr="00D44CBD">
        <w:t xml:space="preserve"> previously </w:t>
      </w:r>
      <w:r w:rsidR="006D6A03" w:rsidRPr="00D44CBD">
        <w:t xml:space="preserve">known as </w:t>
      </w:r>
      <w:r w:rsidRPr="00D44CBD">
        <w:t>Juli</w:t>
      </w:r>
      <w:r w:rsidR="00B4713E" w:rsidRPr="00D44CBD">
        <w:t>a</w:t>
      </w:r>
      <w:r w:rsidRPr="00D44CBD">
        <w:t xml:space="preserve"> Farr Youth</w:t>
      </w:r>
      <w:r w:rsidR="0019237E" w:rsidRPr="00D44CBD">
        <w:t>)</w:t>
      </w:r>
      <w:r w:rsidR="006D6A03" w:rsidRPr="00D44CBD">
        <w:t>,</w:t>
      </w:r>
      <w:r w:rsidRPr="00D44CBD">
        <w:t xml:space="preserve"> to ensure that the specific needs and overlapping barriers experienced by priority groups identified in the</w:t>
      </w:r>
      <w:r w:rsidR="00BC7DC1" w:rsidRPr="00D44CBD">
        <w:t xml:space="preserve"> Act</w:t>
      </w:r>
      <w:r w:rsidRPr="00D44CBD">
        <w:t xml:space="preserve"> are </w:t>
      </w:r>
      <w:r w:rsidR="00C766DA" w:rsidRPr="00D44CBD">
        <w:t xml:space="preserve">appropriately </w:t>
      </w:r>
      <w:r w:rsidRPr="00D44CBD">
        <w:t>addressed</w:t>
      </w:r>
      <w:r w:rsidR="00C766DA" w:rsidRPr="00D44CBD">
        <w:t xml:space="preserve"> in the State Plan</w:t>
      </w:r>
      <w:r w:rsidRPr="00D44CBD">
        <w:t>.</w:t>
      </w:r>
    </w:p>
    <w:p w14:paraId="21A626EC" w14:textId="162C2CC3" w:rsidR="0084642E" w:rsidRPr="00D44CBD" w:rsidRDefault="00157D38" w:rsidP="00961EF9">
      <w:pPr>
        <w:spacing w:afterAutospacing="1"/>
      </w:pPr>
      <w:r w:rsidRPr="00D44CBD">
        <w:t>M</w:t>
      </w:r>
      <w:r w:rsidR="00425BD5" w:rsidRPr="00D44CBD">
        <w:t xml:space="preserve">embers of the </w:t>
      </w:r>
      <w:r w:rsidR="00181EED" w:rsidRPr="00D44CBD">
        <w:t>Disability Minister</w:t>
      </w:r>
      <w:r w:rsidR="00425BD5" w:rsidRPr="00D44CBD">
        <w:t>’</w:t>
      </w:r>
      <w:r w:rsidR="00181EED" w:rsidRPr="00D44CBD">
        <w:t>s Advisory Council</w:t>
      </w:r>
      <w:r w:rsidR="00240353" w:rsidRPr="00D44CBD">
        <w:t xml:space="preserve"> </w:t>
      </w:r>
      <w:r w:rsidR="00DF1744" w:rsidRPr="00D44CBD">
        <w:t xml:space="preserve">(DMAC) </w:t>
      </w:r>
      <w:r w:rsidR="00240353" w:rsidRPr="00D44CBD">
        <w:t xml:space="preserve">were </w:t>
      </w:r>
      <w:r w:rsidR="00C163A8" w:rsidRPr="00D44CBD">
        <w:t>actively engaged</w:t>
      </w:r>
      <w:r w:rsidR="00BC7DC1" w:rsidRPr="00D44CBD">
        <w:t xml:space="preserve"> in the review of community feedback and provided strategic advice to </w:t>
      </w:r>
      <w:r w:rsidR="00431C87" w:rsidRPr="00D44CBD">
        <w:t>help refine</w:t>
      </w:r>
      <w:r w:rsidR="00BC7DC1" w:rsidRPr="00D44CBD">
        <w:t xml:space="preserve"> the final State Plan. </w:t>
      </w:r>
    </w:p>
    <w:p w14:paraId="0AEF27A8" w14:textId="66E2BB63" w:rsidR="00C163A8" w:rsidRPr="00D44CBD" w:rsidRDefault="00C163A8" w:rsidP="00961EF9">
      <w:pPr>
        <w:spacing w:afterAutospacing="1"/>
      </w:pPr>
      <w:r w:rsidRPr="00D44CBD">
        <w:t>The State Plan also reflects recommendations from the independent review of the Act conducted in 2022. Extensive consultation was undertaken during the review to inform the final report and its recommendations. These recommendations led to amendments to the Act that strengthen South Australia’s commitment to disability inclusion.</w:t>
      </w:r>
    </w:p>
    <w:p w14:paraId="7B528A63" w14:textId="53F7F1E4" w:rsidR="00343026" w:rsidRPr="00D44CBD" w:rsidRDefault="00C163A8" w:rsidP="00961EF9">
      <w:pPr>
        <w:spacing w:afterAutospacing="1"/>
      </w:pPr>
      <w:r w:rsidRPr="00D44CBD">
        <w:t>The amendments enhance the quality and scope of the State Plan by explicitly recognising that all people with disability—regardless of age—have the right to be safe and to feel safe. This includes access to appropriate safeguards, information, services and support. The amendments also define and describe barriers to inclusion and identify people with significant intellectual disability, or those who experience high levels of vulnerability due to disability, as a priority group.</w:t>
      </w:r>
    </w:p>
    <w:p w14:paraId="7F34B7B6" w14:textId="3DACDAD7" w:rsidR="39FDEB95" w:rsidRPr="00D44CBD" w:rsidRDefault="00343026" w:rsidP="00961EF9">
      <w:pPr>
        <w:spacing w:afterAutospacing="1"/>
      </w:pPr>
      <w:r w:rsidRPr="00D44CBD">
        <w:t xml:space="preserve">The State Plan also </w:t>
      </w:r>
      <w:r w:rsidR="0086735A" w:rsidRPr="00D44CBD">
        <w:t>captures new requirements</w:t>
      </w:r>
      <w:r w:rsidR="00157D38" w:rsidRPr="00D44CBD">
        <w:t xml:space="preserve"> under the Act</w:t>
      </w:r>
      <w:r w:rsidR="0086735A" w:rsidRPr="00D44CBD">
        <w:t xml:space="preserve"> relating to reporting and timeframes </w:t>
      </w:r>
      <w:r w:rsidR="00F3477E" w:rsidRPr="00D44CBD">
        <w:t>and a</w:t>
      </w:r>
      <w:r w:rsidR="00AA0959" w:rsidRPr="00D44CBD">
        <w:t xml:space="preserve">s </w:t>
      </w:r>
      <w:r w:rsidR="065D1594" w:rsidRPr="00D44CBD">
        <w:t xml:space="preserve">the </w:t>
      </w:r>
      <w:r w:rsidR="00AA0959" w:rsidRPr="00D44CBD">
        <w:t>priorities of people with disability shift, so too must our response</w:t>
      </w:r>
      <w:r w:rsidR="007E7B21" w:rsidRPr="00D44CBD">
        <w:t xml:space="preserve">. For this reason, we will continue to </w:t>
      </w:r>
      <w:r w:rsidR="00F05DB6" w:rsidRPr="00D44CBD">
        <w:t xml:space="preserve">be led by, </w:t>
      </w:r>
      <w:r w:rsidR="007E7B21" w:rsidRPr="00D44CBD">
        <w:t>listen</w:t>
      </w:r>
      <w:r w:rsidR="00F05DB6" w:rsidRPr="00D44CBD">
        <w:t xml:space="preserve"> to</w:t>
      </w:r>
      <w:r w:rsidR="007E7B21" w:rsidRPr="00D44CBD">
        <w:t>, consult</w:t>
      </w:r>
      <w:r w:rsidR="00F05DB6" w:rsidRPr="00D44CBD">
        <w:t xml:space="preserve"> with</w:t>
      </w:r>
      <w:r w:rsidR="007E7B21" w:rsidRPr="00D44CBD">
        <w:t xml:space="preserve"> and respond to the needs of people with disability through </w:t>
      </w:r>
      <w:r w:rsidR="00D6191C" w:rsidRPr="00D44CBD">
        <w:t xml:space="preserve">the implementation of </w:t>
      </w:r>
      <w:r w:rsidR="007E7B21" w:rsidRPr="00D44CBD">
        <w:t>our</w:t>
      </w:r>
      <w:r w:rsidR="00D6191C" w:rsidRPr="00D44CBD">
        <w:t xml:space="preserve"> State Plan and </w:t>
      </w:r>
      <w:r w:rsidR="00734463" w:rsidRPr="00D44CBD">
        <w:t>each state authority’s</w:t>
      </w:r>
      <w:r w:rsidR="00F43BBC" w:rsidRPr="00D44CBD">
        <w:t xml:space="preserve"> </w:t>
      </w:r>
      <w:r w:rsidR="00D6191C" w:rsidRPr="00D44CBD">
        <w:t>DAIP</w:t>
      </w:r>
      <w:r w:rsidR="00757D59" w:rsidRPr="00D44CBD">
        <w:t>.</w:t>
      </w:r>
    </w:p>
    <w:p w14:paraId="17BC9A1D" w14:textId="72F4E158" w:rsidR="00DD4630" w:rsidRPr="00D44CBD" w:rsidRDefault="008D27E4" w:rsidP="00BD0CC3">
      <w:pPr>
        <w:pStyle w:val="Heading2"/>
        <w:spacing w:before="0" w:afterAutospacing="1"/>
      </w:pPr>
      <w:bookmarkStart w:id="33" w:name="_Toc188201885"/>
      <w:bookmarkStart w:id="34" w:name="_Toc201660475"/>
      <w:bookmarkStart w:id="35" w:name="_Toc201660775"/>
      <w:bookmarkStart w:id="36" w:name="_Hlk200098442"/>
      <w:bookmarkStart w:id="37" w:name="_Toc205896383"/>
      <w:r w:rsidRPr="00D44CBD">
        <w:lastRenderedPageBreak/>
        <w:t>The United Nations Convention on the Rights of Persons with Disabilities</w:t>
      </w:r>
      <w:bookmarkEnd w:id="33"/>
      <w:bookmarkEnd w:id="34"/>
      <w:bookmarkEnd w:id="35"/>
      <w:bookmarkEnd w:id="36"/>
      <w:bookmarkEnd w:id="37"/>
    </w:p>
    <w:p w14:paraId="18C9039C" w14:textId="7F9C7C76" w:rsidR="002F3440" w:rsidRPr="00D44CBD" w:rsidRDefault="00925B6B" w:rsidP="00961EF9">
      <w:pPr>
        <w:spacing w:afterAutospacing="1"/>
      </w:pPr>
      <w:r w:rsidRPr="00D44CBD">
        <w:t>The United Nations Convention on the Rights of Persons with Disabilities (</w:t>
      </w:r>
      <w:r w:rsidR="00B76325" w:rsidRPr="00D44CBD">
        <w:t>UN</w:t>
      </w:r>
      <w:r w:rsidRPr="00D44CBD">
        <w:t xml:space="preserve">CRPD) </w:t>
      </w:r>
      <w:r w:rsidR="00B76325" w:rsidRPr="00D44CBD">
        <w:t xml:space="preserve">is </w:t>
      </w:r>
      <w:r w:rsidR="00B13AAB" w:rsidRPr="00D44CBD">
        <w:t>an</w:t>
      </w:r>
      <w:r w:rsidR="00B76325" w:rsidRPr="00D44CBD">
        <w:t xml:space="preserve"> international convention which sets out the fundamental human rights of all people with disability.</w:t>
      </w:r>
    </w:p>
    <w:p w14:paraId="3D90A609" w14:textId="5E4C1F64" w:rsidR="002F3440" w:rsidRPr="00D44CBD" w:rsidRDefault="7DD724F2" w:rsidP="00961EF9">
      <w:pPr>
        <w:spacing w:afterAutospacing="1"/>
      </w:pPr>
      <w:r w:rsidRPr="00D44CBD">
        <w:t>The principles enshrined in the UNCRPD provide a clear framework to ensure that people with disability are treated fairly and equitably, are safe and enjoy the same human rights and fundamental freedoms as all people within society.</w:t>
      </w:r>
    </w:p>
    <w:p w14:paraId="54B0EB40" w14:textId="71A99C7E" w:rsidR="00B13AAB" w:rsidRPr="00D44CBD" w:rsidRDefault="002F3440" w:rsidP="00961EF9">
      <w:pPr>
        <w:spacing w:afterAutospacing="1"/>
      </w:pPr>
      <w:r w:rsidRPr="00D44CBD">
        <w:t xml:space="preserve">In 2007, </w:t>
      </w:r>
      <w:r w:rsidR="00B76325" w:rsidRPr="00D44CBD">
        <w:t>Australia became one of the first signatories to the UNCRPD</w:t>
      </w:r>
      <w:r w:rsidRPr="00D44CBD">
        <w:t>. Following extensive consultation and official approval through Australia’s national legislative process, the UNCRPD was officially ratified on 17 July 2008.</w:t>
      </w:r>
    </w:p>
    <w:p w14:paraId="1654DC73" w14:textId="5386F942" w:rsidR="007D105E" w:rsidRPr="00D44CBD" w:rsidRDefault="00D175F2" w:rsidP="00961EF9">
      <w:pPr>
        <w:spacing w:afterAutospacing="1"/>
      </w:pPr>
      <w:r w:rsidRPr="00D44CBD">
        <w:t>In Australia, the UNCRPD is incorporated through legislation, policy and programs at federal, state and territory levels.</w:t>
      </w:r>
      <w:r w:rsidR="007D105E" w:rsidRPr="00D44CBD">
        <w:t xml:space="preserve"> </w:t>
      </w:r>
      <w:r w:rsidR="272AE64D" w:rsidRPr="00D44CBD">
        <w:t xml:space="preserve">The Human Rights Branch and the Office of International Law within the Commonwealth Attorney-General’s Department </w:t>
      </w:r>
      <w:r w:rsidR="002D28CA" w:rsidRPr="00D44CBD">
        <w:t xml:space="preserve">are responsible for leading Australia’s work under the </w:t>
      </w:r>
      <w:r w:rsidR="00655161" w:rsidRPr="00D44CBD">
        <w:t>UNCRPD</w:t>
      </w:r>
      <w:r w:rsidR="272AE64D" w:rsidRPr="00D44CBD">
        <w:t xml:space="preserve">. This means they are responsible for </w:t>
      </w:r>
      <w:r w:rsidR="00EF2911" w:rsidRPr="00D44CBD">
        <w:t xml:space="preserve">regular </w:t>
      </w:r>
      <w:r w:rsidR="272AE64D" w:rsidRPr="00D44CBD">
        <w:t xml:space="preserve">reporting and </w:t>
      </w:r>
      <w:r w:rsidR="00EF2911" w:rsidRPr="00D44CBD">
        <w:t xml:space="preserve">appearing </w:t>
      </w:r>
      <w:r w:rsidR="272AE64D" w:rsidRPr="00D44CBD">
        <w:t>before the Committee on the Rights of Persons with Disabilities, which is facilitated by the Human Rights Branch. This branch also administers other important Commonwealth anti-discrimination and human rights legislations, including:</w:t>
      </w:r>
    </w:p>
    <w:p w14:paraId="438664CE" w14:textId="02BA93BA" w:rsidR="007D105E" w:rsidRPr="00D44CBD" w:rsidRDefault="272AE64D" w:rsidP="00961EF9">
      <w:pPr>
        <w:pStyle w:val="ListParagraph"/>
        <w:spacing w:afterAutospacing="1"/>
        <w:rPr>
          <w:i/>
          <w:iCs/>
        </w:rPr>
      </w:pPr>
      <w:r w:rsidRPr="00D44CBD">
        <w:rPr>
          <w:i/>
          <w:iCs/>
        </w:rPr>
        <w:t>Australia’s Disability Discrimination Act 1992</w:t>
      </w:r>
    </w:p>
    <w:p w14:paraId="2B87890D" w14:textId="4125D066" w:rsidR="007D105E" w:rsidRPr="00D44CBD" w:rsidRDefault="272AE64D" w:rsidP="00961EF9">
      <w:pPr>
        <w:pStyle w:val="ListParagraph"/>
        <w:spacing w:afterAutospacing="1"/>
        <w:rPr>
          <w:i/>
          <w:iCs/>
        </w:rPr>
      </w:pPr>
      <w:r w:rsidRPr="00D44CBD">
        <w:rPr>
          <w:i/>
          <w:iCs/>
        </w:rPr>
        <w:t>Australian Human Rights Commission Act 1986.</w:t>
      </w:r>
    </w:p>
    <w:p w14:paraId="7B09CF87" w14:textId="7DC63D4D" w:rsidR="007D105E" w:rsidRPr="00D44CBD" w:rsidRDefault="007D105E" w:rsidP="00961EF9">
      <w:pPr>
        <w:spacing w:afterAutospacing="1"/>
      </w:pPr>
      <w:r w:rsidRPr="00D44CBD">
        <w:t xml:space="preserve">In South Australia, the </w:t>
      </w:r>
      <w:r w:rsidRPr="00D44CBD">
        <w:rPr>
          <w:i/>
          <w:iCs/>
        </w:rPr>
        <w:t>Disability Inclusion Act 2018 (SA)</w:t>
      </w:r>
      <w:r w:rsidRPr="00D44CBD">
        <w:t xml:space="preserve"> is our vehicle to ensuring the principles outlined in the UNCRPD underpin the development and delivery of policy relating to people with disability</w:t>
      </w:r>
      <w:r w:rsidR="00382D16" w:rsidRPr="00D44CBD">
        <w:t xml:space="preserve">, </w:t>
      </w:r>
      <w:r w:rsidR="00E11AB8" w:rsidRPr="00D44CBD">
        <w:t>including</w:t>
      </w:r>
      <w:r w:rsidR="00382D16" w:rsidRPr="00D44CBD">
        <w:t xml:space="preserve"> the State Plan</w:t>
      </w:r>
      <w:r w:rsidRPr="00D44CBD">
        <w:t>.</w:t>
      </w:r>
    </w:p>
    <w:p w14:paraId="55541D3F" w14:textId="0DA80ECF" w:rsidR="00797D1C" w:rsidRPr="00D44CBD" w:rsidRDefault="000E6306" w:rsidP="00961EF9">
      <w:pPr>
        <w:pStyle w:val="Heading2"/>
        <w:spacing w:before="0" w:afterAutospacing="1"/>
      </w:pPr>
      <w:bookmarkStart w:id="38" w:name="_Toc205896384"/>
      <w:r w:rsidRPr="00D44CBD">
        <w:t>National disability policy and reform</w:t>
      </w:r>
      <w:bookmarkEnd w:id="38"/>
    </w:p>
    <w:p w14:paraId="42F8FD67" w14:textId="7B0B4E5D" w:rsidR="006A5EEE" w:rsidRPr="00D44CBD" w:rsidRDefault="008243F9" w:rsidP="00961EF9">
      <w:pPr>
        <w:spacing w:afterAutospacing="1"/>
      </w:pPr>
      <w:r w:rsidRPr="00D44CBD">
        <w:t>In addition to</w:t>
      </w:r>
      <w:r w:rsidR="005E34BC" w:rsidRPr="00D44CBD">
        <w:t xml:space="preserve"> the UNCRPD, </w:t>
      </w:r>
      <w:r w:rsidR="00784929" w:rsidRPr="00D44CBD">
        <w:t>t</w:t>
      </w:r>
      <w:r w:rsidR="005E7419" w:rsidRPr="00D44CBD">
        <w:t xml:space="preserve">he State Plan </w:t>
      </w:r>
      <w:r w:rsidR="006A5EEE" w:rsidRPr="00D44CBD">
        <w:t xml:space="preserve">is </w:t>
      </w:r>
      <w:r w:rsidR="00D045C4" w:rsidRPr="00D44CBD">
        <w:t>informed by</w:t>
      </w:r>
      <w:r w:rsidR="006A5EEE" w:rsidRPr="00D44CBD">
        <w:t xml:space="preserve"> national disability frameworks</w:t>
      </w:r>
      <w:r w:rsidR="0001079A" w:rsidRPr="00D44CBD">
        <w:t>,</w:t>
      </w:r>
      <w:r w:rsidR="008E3F68" w:rsidRPr="00D44CBD">
        <w:t xml:space="preserve"> reform programs</w:t>
      </w:r>
      <w:r w:rsidR="005E34BC" w:rsidRPr="00D44CBD">
        <w:t xml:space="preserve">, </w:t>
      </w:r>
      <w:r w:rsidR="0001079A" w:rsidRPr="00D44CBD">
        <w:t>and</w:t>
      </w:r>
      <w:r w:rsidR="005E34BC" w:rsidRPr="00D44CBD">
        <w:t xml:space="preserve"> complementary </w:t>
      </w:r>
      <w:r w:rsidR="00C11A1C" w:rsidRPr="00D44CBD">
        <w:t>s</w:t>
      </w:r>
      <w:r w:rsidR="005E34BC" w:rsidRPr="00D44CBD">
        <w:t>tate legislation an</w:t>
      </w:r>
      <w:r w:rsidR="008E3F68" w:rsidRPr="00D44CBD">
        <w:t xml:space="preserve">d </w:t>
      </w:r>
      <w:r w:rsidR="005E34BC" w:rsidRPr="00D44CBD">
        <w:t>policies</w:t>
      </w:r>
      <w:r w:rsidR="006A5EEE" w:rsidRPr="00D44CBD">
        <w:t xml:space="preserve"> to ensure </w:t>
      </w:r>
      <w:r w:rsidR="008014C3" w:rsidRPr="00D44CBD">
        <w:t xml:space="preserve">a coordinated approach to </w:t>
      </w:r>
      <w:r w:rsidR="006A5EEE" w:rsidRPr="00D44CBD">
        <w:t xml:space="preserve">advancing disability inclusion in our community. </w:t>
      </w:r>
    </w:p>
    <w:p w14:paraId="42CA62EA" w14:textId="1DDF1AE3" w:rsidR="006E0927" w:rsidRPr="00D44CBD" w:rsidRDefault="006E0927" w:rsidP="00961EF9">
      <w:pPr>
        <w:pStyle w:val="Heading3"/>
        <w:spacing w:afterAutospacing="1"/>
      </w:pPr>
      <w:bookmarkStart w:id="39" w:name="_Toc204699673"/>
      <w:bookmarkStart w:id="40" w:name="_Toc205653613"/>
      <w:bookmarkStart w:id="41" w:name="_Toc205896385"/>
      <w:r w:rsidRPr="00D44CBD">
        <w:t>Australia’s Disability Strategy</w:t>
      </w:r>
      <w:bookmarkEnd w:id="39"/>
      <w:bookmarkEnd w:id="40"/>
      <w:bookmarkEnd w:id="41"/>
    </w:p>
    <w:p w14:paraId="724FDA77" w14:textId="4D2895F0" w:rsidR="00797D1C" w:rsidRPr="00D44CBD" w:rsidRDefault="003553BF" w:rsidP="00961EF9">
      <w:pPr>
        <w:spacing w:afterAutospacing="1"/>
      </w:pPr>
      <w:hyperlink r:id="rId14" w:history="1">
        <w:r w:rsidR="00B655FB" w:rsidRPr="00712EDA">
          <w:rPr>
            <w:rStyle w:val="Hyperlink"/>
          </w:rPr>
          <w:t>Australia’s Disability Strategy 2021-2031</w:t>
        </w:r>
      </w:hyperlink>
      <w:r w:rsidR="00B655FB" w:rsidRPr="00D44CBD">
        <w:t xml:space="preserve"> (the ADS) outlines a vision for a more inclusive and accessible Australian society where people with disability can fulfil their potential as equal members of the community.</w:t>
      </w:r>
    </w:p>
    <w:p w14:paraId="721827A9" w14:textId="446A3DED" w:rsidR="00B655FB" w:rsidRPr="00D44CBD" w:rsidRDefault="006910B5" w:rsidP="00961EF9">
      <w:pPr>
        <w:spacing w:afterAutospacing="1"/>
        <w:rPr>
          <w:szCs w:val="24"/>
        </w:rPr>
      </w:pPr>
      <w:r w:rsidRPr="00D44CBD">
        <w:rPr>
          <w:szCs w:val="24"/>
        </w:rPr>
        <w:t>Its purpose is to provide national leadership towards greater inclusion and guide activity across all areas of public policy</w:t>
      </w:r>
      <w:r w:rsidR="00911588" w:rsidRPr="00D44CBD">
        <w:rPr>
          <w:szCs w:val="24"/>
        </w:rPr>
        <w:t>.</w:t>
      </w:r>
    </w:p>
    <w:p w14:paraId="3D997662" w14:textId="0388ED6A" w:rsidR="00911588" w:rsidRPr="00D44CBD" w:rsidRDefault="00911588" w:rsidP="00961EF9">
      <w:pPr>
        <w:spacing w:afterAutospacing="1"/>
        <w:rPr>
          <w:szCs w:val="24"/>
        </w:rPr>
      </w:pPr>
      <w:r w:rsidRPr="00D44CBD">
        <w:rPr>
          <w:szCs w:val="24"/>
        </w:rPr>
        <w:lastRenderedPageBreak/>
        <w:t xml:space="preserve">The ADS recognises that all levels of government </w:t>
      </w:r>
      <w:r w:rsidR="0074551A" w:rsidRPr="00D44CBD">
        <w:rPr>
          <w:szCs w:val="24"/>
        </w:rPr>
        <w:t xml:space="preserve">share </w:t>
      </w:r>
      <w:r w:rsidR="00826E4B" w:rsidRPr="00D44CBD">
        <w:rPr>
          <w:szCs w:val="24"/>
        </w:rPr>
        <w:t>responsibility</w:t>
      </w:r>
      <w:r w:rsidRPr="00D44CBD">
        <w:rPr>
          <w:szCs w:val="24"/>
        </w:rPr>
        <w:t xml:space="preserve"> for supporting people with disability and </w:t>
      </w:r>
      <w:r w:rsidR="00826E4B" w:rsidRPr="00D44CBD">
        <w:rPr>
          <w:szCs w:val="24"/>
        </w:rPr>
        <w:t>outlines</w:t>
      </w:r>
      <w:r w:rsidRPr="00D44CBD">
        <w:rPr>
          <w:szCs w:val="24"/>
        </w:rPr>
        <w:t xml:space="preserve"> </w:t>
      </w:r>
      <w:r w:rsidR="00826E4B" w:rsidRPr="00D44CBD">
        <w:rPr>
          <w:szCs w:val="24"/>
        </w:rPr>
        <w:t xml:space="preserve">key </w:t>
      </w:r>
      <w:r w:rsidRPr="00D44CBD">
        <w:rPr>
          <w:szCs w:val="24"/>
        </w:rPr>
        <w:t xml:space="preserve">priorities for </w:t>
      </w:r>
      <w:r w:rsidR="00826E4B" w:rsidRPr="00D44CBD">
        <w:rPr>
          <w:szCs w:val="24"/>
        </w:rPr>
        <w:t>collaboration</w:t>
      </w:r>
      <w:r w:rsidRPr="00D44CBD">
        <w:rPr>
          <w:szCs w:val="24"/>
        </w:rPr>
        <w:t xml:space="preserve"> with the community, business</w:t>
      </w:r>
      <w:r w:rsidR="00826E4B" w:rsidRPr="00D44CBD">
        <w:rPr>
          <w:szCs w:val="24"/>
        </w:rPr>
        <w:t>es</w:t>
      </w:r>
      <w:r w:rsidRPr="00D44CBD">
        <w:rPr>
          <w:szCs w:val="24"/>
        </w:rPr>
        <w:t xml:space="preserve"> and people with disability</w:t>
      </w:r>
      <w:r w:rsidR="00147959" w:rsidRPr="00D44CBD">
        <w:rPr>
          <w:szCs w:val="24"/>
        </w:rPr>
        <w:t xml:space="preserve"> through</w:t>
      </w:r>
      <w:r w:rsidRPr="00D44CBD">
        <w:rPr>
          <w:szCs w:val="24"/>
        </w:rPr>
        <w:t xml:space="preserve"> </w:t>
      </w:r>
      <w:r w:rsidR="00826E4B" w:rsidRPr="00D44CBD">
        <w:rPr>
          <w:szCs w:val="24"/>
        </w:rPr>
        <w:t>defined</w:t>
      </w:r>
      <w:r w:rsidRPr="00D44CBD">
        <w:rPr>
          <w:szCs w:val="24"/>
        </w:rPr>
        <w:t xml:space="preserve"> </w:t>
      </w:r>
      <w:r w:rsidR="005B4276" w:rsidRPr="00D44CBD">
        <w:rPr>
          <w:szCs w:val="24"/>
        </w:rPr>
        <w:t>o</w:t>
      </w:r>
      <w:r w:rsidRPr="00D44CBD">
        <w:rPr>
          <w:szCs w:val="24"/>
        </w:rPr>
        <w:t xml:space="preserve">utcome </w:t>
      </w:r>
      <w:r w:rsidR="005B4276" w:rsidRPr="00D44CBD">
        <w:rPr>
          <w:szCs w:val="24"/>
        </w:rPr>
        <w:t>a</w:t>
      </w:r>
      <w:r w:rsidRPr="00D44CBD">
        <w:rPr>
          <w:szCs w:val="24"/>
        </w:rPr>
        <w:t>reas and supporting Targeted Action Plans (TAPs).</w:t>
      </w:r>
    </w:p>
    <w:p w14:paraId="4C7A5C99" w14:textId="029C2990" w:rsidR="00911588" w:rsidRPr="00D44CBD" w:rsidRDefault="00911588" w:rsidP="00961EF9">
      <w:pPr>
        <w:spacing w:afterAutospacing="1"/>
        <w:rPr>
          <w:szCs w:val="24"/>
        </w:rPr>
      </w:pPr>
      <w:r w:rsidRPr="00D44CBD">
        <w:rPr>
          <w:szCs w:val="24"/>
        </w:rPr>
        <w:t xml:space="preserve">There are seven </w:t>
      </w:r>
      <w:r w:rsidR="00EE25A9" w:rsidRPr="00D44CBD">
        <w:rPr>
          <w:szCs w:val="24"/>
        </w:rPr>
        <w:t>o</w:t>
      </w:r>
      <w:r w:rsidRPr="00D44CBD">
        <w:rPr>
          <w:szCs w:val="24"/>
        </w:rPr>
        <w:t xml:space="preserve">utcome </w:t>
      </w:r>
      <w:r w:rsidR="00EE25A9" w:rsidRPr="00D44CBD">
        <w:rPr>
          <w:szCs w:val="24"/>
        </w:rPr>
        <w:t>a</w:t>
      </w:r>
      <w:r w:rsidRPr="00D44CBD">
        <w:rPr>
          <w:szCs w:val="24"/>
        </w:rPr>
        <w:t>reas associated with the ADS:</w:t>
      </w:r>
    </w:p>
    <w:p w14:paraId="72C3BA48" w14:textId="146BAA44" w:rsidR="00911588" w:rsidRPr="00D44CBD" w:rsidRDefault="00911588" w:rsidP="00961EF9">
      <w:pPr>
        <w:pStyle w:val="ListParagraph"/>
        <w:spacing w:afterAutospacing="1"/>
      </w:pPr>
      <w:r w:rsidRPr="00D44CBD">
        <w:t>Employment and Financial Security</w:t>
      </w:r>
    </w:p>
    <w:p w14:paraId="5CA004AD" w14:textId="1CCE94EF" w:rsidR="00911588" w:rsidRPr="00D44CBD" w:rsidRDefault="00911588" w:rsidP="00961EF9">
      <w:pPr>
        <w:pStyle w:val="ListParagraph"/>
        <w:spacing w:afterAutospacing="1"/>
      </w:pPr>
      <w:r w:rsidRPr="00D44CBD">
        <w:t xml:space="preserve">Inclusive </w:t>
      </w:r>
      <w:r w:rsidR="00E2327E" w:rsidRPr="00D44CBD">
        <w:t xml:space="preserve">Homes </w:t>
      </w:r>
      <w:r w:rsidRPr="00D44CBD">
        <w:t>and Communities</w:t>
      </w:r>
    </w:p>
    <w:p w14:paraId="3E9E99B8" w14:textId="4BEDD7A9" w:rsidR="00911588" w:rsidRPr="00D44CBD" w:rsidRDefault="00911588" w:rsidP="00961EF9">
      <w:pPr>
        <w:pStyle w:val="ListParagraph"/>
        <w:spacing w:afterAutospacing="1"/>
      </w:pPr>
      <w:r w:rsidRPr="00D44CBD">
        <w:t>Safety, Rights and Justice</w:t>
      </w:r>
    </w:p>
    <w:p w14:paraId="7ADA7F11" w14:textId="0C47B4A7" w:rsidR="00911588" w:rsidRPr="00D44CBD" w:rsidRDefault="00911588" w:rsidP="00961EF9">
      <w:pPr>
        <w:pStyle w:val="ListParagraph"/>
        <w:spacing w:afterAutospacing="1"/>
      </w:pPr>
      <w:r w:rsidRPr="00D44CBD">
        <w:t>Personal and Community Support</w:t>
      </w:r>
    </w:p>
    <w:p w14:paraId="723CDB7B" w14:textId="0F1266B3" w:rsidR="00911588" w:rsidRPr="00D44CBD" w:rsidRDefault="00911588" w:rsidP="00961EF9">
      <w:pPr>
        <w:pStyle w:val="ListParagraph"/>
        <w:spacing w:afterAutospacing="1"/>
      </w:pPr>
      <w:r w:rsidRPr="00D44CBD">
        <w:t>Education and Training</w:t>
      </w:r>
    </w:p>
    <w:p w14:paraId="5959BEF8" w14:textId="7EC8EEFA" w:rsidR="00911588" w:rsidRPr="00D44CBD" w:rsidRDefault="00911588" w:rsidP="00961EF9">
      <w:pPr>
        <w:pStyle w:val="ListParagraph"/>
        <w:spacing w:afterAutospacing="1"/>
      </w:pPr>
      <w:r w:rsidRPr="00D44CBD">
        <w:t>Health and Wellbeing</w:t>
      </w:r>
    </w:p>
    <w:p w14:paraId="708B653B" w14:textId="60D2D815" w:rsidR="00911588" w:rsidRPr="00D44CBD" w:rsidRDefault="00911588" w:rsidP="00961EF9">
      <w:pPr>
        <w:pStyle w:val="ListParagraph"/>
        <w:spacing w:afterAutospacing="1"/>
      </w:pPr>
      <w:r w:rsidRPr="00D44CBD">
        <w:t>Community Attitudes.</w:t>
      </w:r>
    </w:p>
    <w:p w14:paraId="765CB00F" w14:textId="6F67AFAF" w:rsidR="00911588" w:rsidRPr="00D44CBD" w:rsidRDefault="009B393C" w:rsidP="00961EF9">
      <w:pPr>
        <w:spacing w:afterAutospacing="1"/>
      </w:pPr>
      <w:r w:rsidRPr="00D44CBD">
        <w:t>In addition to obligations set out within the ADS, TAPs provide for targeted deliverables against areas where additional focus or attention is required.</w:t>
      </w:r>
    </w:p>
    <w:p w14:paraId="165DB2A6" w14:textId="3659CD82" w:rsidR="007B5EB5" w:rsidRPr="00D44CBD" w:rsidRDefault="007B5EB5" w:rsidP="00961EF9">
      <w:pPr>
        <w:spacing w:afterAutospacing="1"/>
      </w:pPr>
      <w:r w:rsidRPr="00D44CBD">
        <w:t xml:space="preserve">South Australia’s response to the ADS is </w:t>
      </w:r>
      <w:r w:rsidR="00041A95" w:rsidRPr="00D44CBD">
        <w:t xml:space="preserve">led </w:t>
      </w:r>
      <w:r w:rsidRPr="00D44CBD">
        <w:t>through the State Plan</w:t>
      </w:r>
      <w:r w:rsidR="00E84CF1" w:rsidRPr="00D44CBD">
        <w:t xml:space="preserve"> </w:t>
      </w:r>
      <w:r w:rsidR="005A1BA1" w:rsidRPr="00D44CBD">
        <w:t>together with</w:t>
      </w:r>
      <w:r w:rsidR="00863EBA" w:rsidRPr="00D44CBD">
        <w:t xml:space="preserve"> the</w:t>
      </w:r>
      <w:r w:rsidR="00E84CF1" w:rsidRPr="00D44CBD">
        <w:t xml:space="preserve"> actions and commitments embedded in</w:t>
      </w:r>
      <w:r w:rsidR="005A1BA1" w:rsidRPr="00D44CBD">
        <w:t xml:space="preserve"> each</w:t>
      </w:r>
      <w:r w:rsidR="00E84CF1" w:rsidRPr="00D44CBD">
        <w:t xml:space="preserve"> state authorit</w:t>
      </w:r>
      <w:r w:rsidR="005A1BA1" w:rsidRPr="00D44CBD">
        <w:t>y’s</w:t>
      </w:r>
      <w:r w:rsidR="00E84CF1" w:rsidRPr="00D44CBD">
        <w:t xml:space="preserve"> DAIP</w:t>
      </w:r>
      <w:r w:rsidRPr="00D44CBD">
        <w:t>. This ensure</w:t>
      </w:r>
      <w:r w:rsidR="00764945" w:rsidRPr="00D44CBD">
        <w:t>s</w:t>
      </w:r>
      <w:r w:rsidRPr="00D44CBD">
        <w:t xml:space="preserve"> a coordinated approach to disability access and inclusion, </w:t>
      </w:r>
      <w:r w:rsidR="3F90C67F" w:rsidRPr="00D44CBD">
        <w:t>while</w:t>
      </w:r>
      <w:r w:rsidR="6023E61F" w:rsidRPr="00D44CBD">
        <w:t xml:space="preserve"> </w:t>
      </w:r>
      <w:r w:rsidR="006C02BD" w:rsidRPr="00D44CBD">
        <w:t>addressing</w:t>
      </w:r>
      <w:r w:rsidRPr="00D44CBD">
        <w:t xml:space="preserve"> the specific needs and aspirations of South Australians with disability.</w:t>
      </w:r>
    </w:p>
    <w:p w14:paraId="763568AA" w14:textId="1DBAACC1" w:rsidR="00A02D0E" w:rsidRPr="00D44CBD" w:rsidRDefault="00A02D0E" w:rsidP="00961EF9">
      <w:pPr>
        <w:pStyle w:val="Heading3"/>
        <w:spacing w:afterAutospacing="1"/>
      </w:pPr>
      <w:bookmarkStart w:id="42" w:name="_Toc204699674"/>
      <w:bookmarkStart w:id="43" w:name="_Toc205653614"/>
      <w:bookmarkStart w:id="44" w:name="_Toc205896386"/>
      <w:r w:rsidRPr="00D44CBD">
        <w:t>National disability reform</w:t>
      </w:r>
      <w:bookmarkStart w:id="45" w:name="_Ref201146329"/>
      <w:bookmarkEnd w:id="42"/>
      <w:bookmarkEnd w:id="43"/>
      <w:bookmarkEnd w:id="44"/>
    </w:p>
    <w:p w14:paraId="036C2D81" w14:textId="7DE37878" w:rsidR="00B77894" w:rsidRPr="00D44CBD" w:rsidRDefault="00B77894" w:rsidP="00961EF9">
      <w:pPr>
        <w:spacing w:afterAutospacing="1"/>
      </w:pPr>
      <w:r w:rsidRPr="00D44CBD">
        <w:t>The</w:t>
      </w:r>
      <w:r w:rsidR="34B45872" w:rsidRPr="00D44CBD" w:rsidDel="004A160C">
        <w:t xml:space="preserve"> </w:t>
      </w:r>
      <w:r w:rsidR="34B45872" w:rsidRPr="00D44CBD">
        <w:t>South Australia</w:t>
      </w:r>
      <w:r w:rsidR="004A160C" w:rsidRPr="00D44CBD">
        <w:t>n Government</w:t>
      </w:r>
      <w:r w:rsidRPr="00D44CBD">
        <w:t xml:space="preserve"> is committed to collaborating with other </w:t>
      </w:r>
      <w:r w:rsidR="00986C91" w:rsidRPr="00D44CBD">
        <w:t>s</w:t>
      </w:r>
      <w:r w:rsidRPr="00D44CBD">
        <w:t xml:space="preserve">tates and </w:t>
      </w:r>
      <w:r w:rsidR="00986C91" w:rsidRPr="00D44CBD">
        <w:t>t</w:t>
      </w:r>
      <w:r w:rsidRPr="00D44CBD">
        <w:t xml:space="preserve">erritories </w:t>
      </w:r>
      <w:r w:rsidR="00D90796" w:rsidRPr="00D44CBD">
        <w:t xml:space="preserve">as well as </w:t>
      </w:r>
      <w:r w:rsidRPr="00D44CBD">
        <w:t xml:space="preserve">the </w:t>
      </w:r>
      <w:r w:rsidR="00780A77" w:rsidRPr="00D44CBD">
        <w:t>Australian</w:t>
      </w:r>
      <w:r w:rsidR="00C46EED" w:rsidRPr="00D44CBD">
        <w:t xml:space="preserve"> </w:t>
      </w:r>
      <w:r w:rsidRPr="00D44CBD">
        <w:t>Government to progress national disability reforms that respond to systemic issues, as well as the findings of recent landmark inquiries, including the Disability Royal Commission and the Independent Review into the National Disability Insurance Scheme (NDIS Review).</w:t>
      </w:r>
    </w:p>
    <w:p w14:paraId="681A5C3E" w14:textId="3A6E5526" w:rsidR="00B77894" w:rsidRPr="00D44CBD" w:rsidRDefault="00B77894" w:rsidP="00961EF9">
      <w:pPr>
        <w:spacing w:afterAutospacing="1"/>
        <w:rPr>
          <w:szCs w:val="24"/>
        </w:rPr>
      </w:pPr>
      <w:r w:rsidRPr="00D44CBD">
        <w:rPr>
          <w:szCs w:val="24"/>
        </w:rPr>
        <w:t xml:space="preserve">This work </w:t>
      </w:r>
      <w:r w:rsidR="00674D02" w:rsidRPr="00D44CBD">
        <w:rPr>
          <w:szCs w:val="24"/>
        </w:rPr>
        <w:t>is</w:t>
      </w:r>
      <w:r w:rsidRPr="00D44CBD">
        <w:rPr>
          <w:szCs w:val="24"/>
        </w:rPr>
        <w:t xml:space="preserve"> guided by South Australia’s representation and participation in the Disability Reform Ministerial Council (DRMC), in partnership with the Australian Government Department of Health, Disability and Ageing, the National Disability Insurance Agency, the NDIS Quality and Safeguards Commission and other jurisdictions.</w:t>
      </w:r>
    </w:p>
    <w:p w14:paraId="5651A112" w14:textId="77777777" w:rsidR="00B77894" w:rsidRPr="00D44CBD" w:rsidRDefault="00B77894" w:rsidP="00961EF9">
      <w:pPr>
        <w:spacing w:afterAutospacing="1"/>
        <w:rPr>
          <w:szCs w:val="24"/>
        </w:rPr>
      </w:pPr>
      <w:r w:rsidRPr="00D44CBD">
        <w:rPr>
          <w:szCs w:val="24"/>
        </w:rPr>
        <w:t>Key reform priorities include:</w:t>
      </w:r>
    </w:p>
    <w:p w14:paraId="149D149F" w14:textId="238DD4E3" w:rsidR="00B77894" w:rsidRPr="00D44CBD" w:rsidRDefault="00780A77" w:rsidP="00961EF9">
      <w:pPr>
        <w:pStyle w:val="ListParagraph"/>
        <w:spacing w:afterAutospacing="1"/>
      </w:pPr>
      <w:r w:rsidRPr="00D44CBD">
        <w:t>i</w:t>
      </w:r>
      <w:r w:rsidR="00B77894" w:rsidRPr="00D44CBD">
        <w:t>mplementation of the joint response to the Disability Royal Commission</w:t>
      </w:r>
    </w:p>
    <w:p w14:paraId="692CCC82" w14:textId="3B296510" w:rsidR="00B77894" w:rsidRPr="00D44CBD" w:rsidRDefault="00780A77" w:rsidP="00961EF9">
      <w:pPr>
        <w:pStyle w:val="ListParagraph"/>
        <w:spacing w:afterAutospacing="1"/>
      </w:pPr>
      <w:r w:rsidRPr="00D44CBD">
        <w:t>i</w:t>
      </w:r>
      <w:r w:rsidR="00B77894" w:rsidRPr="00D44CBD">
        <w:t>mprovements to NDIS sustainability and participant experience</w:t>
      </w:r>
    </w:p>
    <w:p w14:paraId="76AE92A1" w14:textId="672873C3" w:rsidR="00B77894" w:rsidRPr="00D44CBD" w:rsidRDefault="00780A77" w:rsidP="00961EF9">
      <w:pPr>
        <w:pStyle w:val="ListParagraph"/>
        <w:spacing w:afterAutospacing="1"/>
      </w:pPr>
      <w:r w:rsidRPr="00D44CBD">
        <w:t>n</w:t>
      </w:r>
      <w:r w:rsidR="00B77894" w:rsidRPr="00D44CBD">
        <w:t xml:space="preserve">ational negotiations on the design and delivery of </w:t>
      </w:r>
      <w:r w:rsidR="00EC19BB" w:rsidRPr="00D44CBD">
        <w:t>f</w:t>
      </w:r>
      <w:r w:rsidR="00B77894" w:rsidRPr="00D44CBD">
        <w:t xml:space="preserve">oundational </w:t>
      </w:r>
      <w:r w:rsidR="00EC19BB" w:rsidRPr="00D44CBD">
        <w:t>s</w:t>
      </w:r>
      <w:r w:rsidR="00B77894" w:rsidRPr="00D44CBD">
        <w:t>upports</w:t>
      </w:r>
    </w:p>
    <w:p w14:paraId="223C30E9" w14:textId="15EDF70E" w:rsidR="00B77894" w:rsidRPr="00D44CBD" w:rsidRDefault="00780A77" w:rsidP="00961EF9">
      <w:pPr>
        <w:pStyle w:val="ListParagraph"/>
        <w:spacing w:afterAutospacing="1"/>
      </w:pPr>
      <w:r w:rsidRPr="00D44CBD">
        <w:t>i</w:t>
      </w:r>
      <w:r w:rsidR="00B77894" w:rsidRPr="00D44CBD">
        <w:t>mplementation of Australia’s Disability Strategy 2021–2031.</w:t>
      </w:r>
    </w:p>
    <w:p w14:paraId="7A2D2F63" w14:textId="2B9D1645" w:rsidR="00B77894" w:rsidRPr="00D44CBD" w:rsidRDefault="00B77894" w:rsidP="00961EF9">
      <w:pPr>
        <w:spacing w:afterAutospacing="1"/>
      </w:pPr>
      <w:r w:rsidRPr="00D44CBD">
        <w:t>People with disability remain at the centre of the national reform agenda and South Australia will</w:t>
      </w:r>
      <w:r w:rsidR="00CF0ECA" w:rsidRPr="00D44CBD">
        <w:t xml:space="preserve"> continue to</w:t>
      </w:r>
      <w:r w:rsidRPr="00D44CBD">
        <w:t xml:space="preserve"> advocate to ensure their voices are heard and included in </w:t>
      </w:r>
      <w:r w:rsidRPr="00D44CBD">
        <w:lastRenderedPageBreak/>
        <w:t xml:space="preserve">Australian Government-led consultation processes </w:t>
      </w:r>
      <w:r w:rsidR="00ED1ED7" w:rsidRPr="00D44CBD">
        <w:t xml:space="preserve">relating to </w:t>
      </w:r>
      <w:r w:rsidRPr="00D44CBD">
        <w:t>services and supports that impact them.</w:t>
      </w:r>
    </w:p>
    <w:p w14:paraId="7D2D8D42" w14:textId="2CE68F1C" w:rsidR="00467543" w:rsidRPr="00D44CBD" w:rsidRDefault="002539B9" w:rsidP="00961EF9">
      <w:pPr>
        <w:spacing w:afterAutospacing="1"/>
      </w:pPr>
      <w:r w:rsidRPr="00D44CBD">
        <w:t>S</w:t>
      </w:r>
      <w:r w:rsidR="00AC5084" w:rsidRPr="00D44CBD">
        <w:t>tate government</w:t>
      </w:r>
      <w:r w:rsidR="473E2C82" w:rsidRPr="00D44CBD">
        <w:t xml:space="preserve"> </w:t>
      </w:r>
      <w:r w:rsidR="00B77894" w:rsidRPr="00D44CBD">
        <w:t xml:space="preserve">agencies involved in national reform efforts may </w:t>
      </w:r>
      <w:r w:rsidR="006A44FD" w:rsidRPr="00D44CBD">
        <w:t xml:space="preserve">report </w:t>
      </w:r>
      <w:r w:rsidR="00B77894" w:rsidRPr="00D44CBD">
        <w:t xml:space="preserve">progress through their </w:t>
      </w:r>
      <w:r w:rsidR="006A44FD" w:rsidRPr="00D44CBD">
        <w:t xml:space="preserve">own </w:t>
      </w:r>
      <w:r w:rsidR="00D87BB6" w:rsidRPr="00D44CBD">
        <w:t>DAIP</w:t>
      </w:r>
      <w:r w:rsidR="00B77894" w:rsidRPr="00D44CBD">
        <w:t xml:space="preserve">, </w:t>
      </w:r>
      <w:r w:rsidR="002721E2" w:rsidRPr="00D44CBD">
        <w:t>as well as</w:t>
      </w:r>
      <w:r w:rsidR="00B77894" w:rsidRPr="00D44CBD">
        <w:t xml:space="preserve"> contribut</w:t>
      </w:r>
      <w:r w:rsidR="006A44FD" w:rsidRPr="00D44CBD">
        <w:t>e</w:t>
      </w:r>
      <w:r w:rsidR="00B77894" w:rsidRPr="00D44CBD">
        <w:t xml:space="preserve"> to joint public reporting on the implementation of the Disability Royal Commission recommendations, </w:t>
      </w:r>
      <w:r w:rsidR="006A44FD" w:rsidRPr="00D44CBD">
        <w:t xml:space="preserve">the </w:t>
      </w:r>
      <w:r w:rsidR="00D87BB6" w:rsidRPr="00D44CBD">
        <w:t>ADS and TAPs</w:t>
      </w:r>
      <w:r w:rsidR="00B77894" w:rsidRPr="00D44CBD">
        <w:t>.</w:t>
      </w:r>
      <w:bookmarkEnd w:id="45"/>
    </w:p>
    <w:p w14:paraId="5357DC0D" w14:textId="75FAF246" w:rsidR="00E94631" w:rsidRPr="00D44CBD" w:rsidRDefault="00190C4F" w:rsidP="00961EF9">
      <w:pPr>
        <w:pStyle w:val="Heading2"/>
        <w:spacing w:before="0" w:afterAutospacing="1"/>
      </w:pPr>
      <w:bookmarkStart w:id="46" w:name="_Toc188201887"/>
      <w:bookmarkStart w:id="47" w:name="_Toc205896387"/>
      <w:r>
        <w:t xml:space="preserve">The </w:t>
      </w:r>
      <w:r w:rsidR="008D27E4" w:rsidRPr="00D44CBD">
        <w:t>Disability Inclusion Act 2018 (SA)</w:t>
      </w:r>
      <w:bookmarkEnd w:id="46"/>
      <w:bookmarkEnd w:id="47"/>
    </w:p>
    <w:p w14:paraId="620E11FF" w14:textId="00475358" w:rsidR="00B67F7A" w:rsidRPr="00D44CBD" w:rsidRDefault="63EEF71E" w:rsidP="00961EF9">
      <w:pPr>
        <w:spacing w:afterAutospacing="1"/>
      </w:pPr>
      <w:r w:rsidRPr="00D44CBD">
        <w:t xml:space="preserve">The </w:t>
      </w:r>
      <w:r w:rsidR="260286B8" w:rsidRPr="00D44CBD">
        <w:rPr>
          <w:i/>
          <w:iCs/>
        </w:rPr>
        <w:t xml:space="preserve">Disability Inclusion </w:t>
      </w:r>
      <w:r w:rsidRPr="00D44CBD">
        <w:rPr>
          <w:i/>
          <w:iCs/>
        </w:rPr>
        <w:t>Act</w:t>
      </w:r>
      <w:r w:rsidR="260286B8" w:rsidRPr="00D44CBD">
        <w:rPr>
          <w:i/>
          <w:iCs/>
        </w:rPr>
        <w:t xml:space="preserve"> 2018 (SA)</w:t>
      </w:r>
      <w:r w:rsidR="260286B8" w:rsidRPr="00D44CBD">
        <w:t xml:space="preserve"> (the Act)</w:t>
      </w:r>
      <w:r w:rsidRPr="00D44CBD">
        <w:t xml:space="preserve"> commenced on 1 July 2018</w:t>
      </w:r>
      <w:r w:rsidR="00B67F7A" w:rsidRPr="00D44CBD">
        <w:t xml:space="preserve">. </w:t>
      </w:r>
      <w:r w:rsidR="00BA1320" w:rsidRPr="00D44CBD">
        <w:t>It aims</w:t>
      </w:r>
      <w:r w:rsidR="00B67F7A" w:rsidRPr="00D44CBD">
        <w:t xml:space="preserve"> to protect and promote the human rights of people with disability of all ages, and to help them reach their full potential by improving social connection and inclusion.</w:t>
      </w:r>
    </w:p>
    <w:p w14:paraId="50D53E39" w14:textId="7655E843" w:rsidR="00B67F7A" w:rsidRPr="00D44CBD" w:rsidRDefault="00B67F7A" w:rsidP="00961EF9">
      <w:pPr>
        <w:spacing w:afterAutospacing="1"/>
      </w:pPr>
      <w:r w:rsidRPr="00D44CBD">
        <w:t>Since coming into effect, the Act has helped to:</w:t>
      </w:r>
    </w:p>
    <w:p w14:paraId="1FC101B4" w14:textId="36FA23EA" w:rsidR="00B67F7A" w:rsidRPr="00D44CBD" w:rsidRDefault="008E0338" w:rsidP="00961EF9">
      <w:pPr>
        <w:pStyle w:val="ListParagraph"/>
        <w:spacing w:afterAutospacing="1"/>
      </w:pPr>
      <w:r w:rsidRPr="00D44CBD">
        <w:t xml:space="preserve">embed </w:t>
      </w:r>
      <w:r w:rsidR="00B67F7A" w:rsidRPr="00D44CBD">
        <w:t>the principles of the UNCRPD into South Australian policy</w:t>
      </w:r>
    </w:p>
    <w:p w14:paraId="4A6B0692" w14:textId="04B0CAB7" w:rsidR="00B67F7A" w:rsidRPr="00D44CBD" w:rsidRDefault="008E0338" w:rsidP="00961EF9">
      <w:pPr>
        <w:pStyle w:val="ListParagraph"/>
        <w:spacing w:afterAutospacing="1"/>
      </w:pPr>
      <w:r w:rsidRPr="00D44CBD">
        <w:t>a</w:t>
      </w:r>
      <w:r w:rsidR="00B67F7A" w:rsidRPr="00D44CBD">
        <w:t>lign disability inclusion efforts with national and state frameworks, such as the ADS and the SA Autism Strategy 2024–2029</w:t>
      </w:r>
    </w:p>
    <w:p w14:paraId="06E7E104" w14:textId="2DFDA7A5" w:rsidR="00B67F7A" w:rsidRPr="00D44CBD" w:rsidRDefault="008E0338" w:rsidP="00961EF9">
      <w:pPr>
        <w:pStyle w:val="ListParagraph"/>
        <w:spacing w:afterAutospacing="1"/>
      </w:pPr>
      <w:r w:rsidRPr="00D44CBD">
        <w:t>s</w:t>
      </w:r>
      <w:r w:rsidR="00B67F7A" w:rsidRPr="00D44CBD">
        <w:t>upport a coordinated and consistent approach to disability inclusion across government</w:t>
      </w:r>
      <w:r w:rsidR="005876B3" w:rsidRPr="00D44CBD">
        <w:t xml:space="preserve"> through the </w:t>
      </w:r>
      <w:r w:rsidR="009C4294" w:rsidRPr="00D44CBD">
        <w:t xml:space="preserve">requirement for state authorities to prepare and implement </w:t>
      </w:r>
      <w:r w:rsidR="008E3026" w:rsidRPr="00D44CBD">
        <w:t xml:space="preserve">a </w:t>
      </w:r>
      <w:r w:rsidR="00C163A8" w:rsidRPr="00D44CBD">
        <w:t>DAIP</w:t>
      </w:r>
      <w:r w:rsidR="009C4294" w:rsidRPr="00D44CBD">
        <w:t>.</w:t>
      </w:r>
    </w:p>
    <w:p w14:paraId="08AFFEFE" w14:textId="19CD272C" w:rsidR="00B67F7A" w:rsidRPr="00D44CBD" w:rsidRDefault="00B67F7A" w:rsidP="00961EF9">
      <w:pPr>
        <w:spacing w:afterAutospacing="1"/>
      </w:pPr>
      <w:r w:rsidRPr="00D44CBD">
        <w:t>By</w:t>
      </w:r>
      <w:r w:rsidRPr="00D44CBD" w:rsidDel="00516E79">
        <w:t xml:space="preserve"> </w:t>
      </w:r>
      <w:r w:rsidR="00516E79" w:rsidRPr="00D44CBD">
        <w:t xml:space="preserve">having </w:t>
      </w:r>
      <w:r w:rsidRPr="00D44CBD">
        <w:t xml:space="preserve">dedicated legislation focused on disability inclusion, South Australia </w:t>
      </w:r>
      <w:r w:rsidR="0088523A" w:rsidRPr="00D44CBD">
        <w:t xml:space="preserve">sends </w:t>
      </w:r>
      <w:r w:rsidRPr="00D44CBD">
        <w:t>a clear message about the importance of building a more inclusive community for people with disability.</w:t>
      </w:r>
    </w:p>
    <w:p w14:paraId="7BCF120A" w14:textId="6E648EBC" w:rsidR="00B00C94" w:rsidRPr="00D44CBD" w:rsidRDefault="008506A4" w:rsidP="00961EF9">
      <w:pPr>
        <w:spacing w:afterAutospacing="1"/>
      </w:pPr>
      <w:r w:rsidRPr="00D44CBD">
        <w:t>Following a comprehensive</w:t>
      </w:r>
      <w:r w:rsidR="0086735A" w:rsidRPr="00D44CBD">
        <w:t xml:space="preserve"> independent</w:t>
      </w:r>
      <w:r w:rsidRPr="00D44CBD">
        <w:t xml:space="preserve"> review of the </w:t>
      </w:r>
      <w:r w:rsidR="008D716B" w:rsidRPr="00D44CBD">
        <w:t>Act</w:t>
      </w:r>
      <w:r w:rsidR="00B65896" w:rsidRPr="00D44CBD">
        <w:t xml:space="preserve"> in 2022</w:t>
      </w:r>
      <w:r w:rsidR="00780F25" w:rsidRPr="00D44CBD">
        <w:t xml:space="preserve">, </w:t>
      </w:r>
      <w:r w:rsidRPr="00D44CBD">
        <w:t xml:space="preserve">significant amendments were passed </w:t>
      </w:r>
      <w:r w:rsidR="006A1218" w:rsidRPr="00D44CBD">
        <w:t>by</w:t>
      </w:r>
      <w:r w:rsidRPr="00D44CBD">
        <w:t xml:space="preserve"> the South Australian Parliament</w:t>
      </w:r>
      <w:r w:rsidR="00780F25" w:rsidRPr="00D44CBD">
        <w:t xml:space="preserve"> in 2024</w:t>
      </w:r>
      <w:r w:rsidRPr="00D44CBD">
        <w:t xml:space="preserve"> to strengthen the state’s commitment to access and inclusion. These changes introduced clearer legislative requirements</w:t>
      </w:r>
      <w:r w:rsidR="00345CDE" w:rsidRPr="00D44CBD">
        <w:t>,</w:t>
      </w:r>
      <w:r w:rsidR="009C7114" w:rsidRPr="00D44CBD">
        <w:t xml:space="preserve"> </w:t>
      </w:r>
      <w:r w:rsidR="005242A8" w:rsidRPr="00D44CBD">
        <w:t>including:</w:t>
      </w:r>
    </w:p>
    <w:p w14:paraId="313D8622" w14:textId="3759935B" w:rsidR="0052787F" w:rsidRPr="00D44CBD" w:rsidRDefault="00CA2876" w:rsidP="00961EF9">
      <w:pPr>
        <w:pStyle w:val="ListParagraph"/>
        <w:spacing w:afterAutospacing="1"/>
      </w:pPr>
      <w:r w:rsidRPr="00D44CBD">
        <w:t>i</w:t>
      </w:r>
      <w:r w:rsidR="0052787F" w:rsidRPr="00D44CBD">
        <w:t>mprov</w:t>
      </w:r>
      <w:r w:rsidR="008D3C3C" w:rsidRPr="00D44CBD">
        <w:t>ing</w:t>
      </w:r>
      <w:r w:rsidR="0052787F" w:rsidRPr="00D44CBD">
        <w:t xml:space="preserve"> language to affirm that all people with disability, regardless of age, have the right to be and feel safe</w:t>
      </w:r>
    </w:p>
    <w:p w14:paraId="19330E08" w14:textId="01AFBA33" w:rsidR="000A4B6B" w:rsidRPr="00D44CBD" w:rsidRDefault="00CA2876" w:rsidP="00961EF9">
      <w:pPr>
        <w:pStyle w:val="ListParagraph"/>
        <w:spacing w:afterAutospacing="1"/>
      </w:pPr>
      <w:r w:rsidRPr="00D44CBD">
        <w:t>e</w:t>
      </w:r>
      <w:r w:rsidR="008D3C3C" w:rsidRPr="00D44CBD">
        <w:t>xpanding</w:t>
      </w:r>
      <w:r w:rsidR="00571F97" w:rsidRPr="00D44CBD">
        <w:t xml:space="preserve"> priority groups to </w:t>
      </w:r>
      <w:r w:rsidR="00B16FA0" w:rsidRPr="00D44CBD">
        <w:t xml:space="preserve">include people with disability </w:t>
      </w:r>
      <w:r w:rsidR="00414D2E" w:rsidRPr="00D44CBD">
        <w:t>who live in</w:t>
      </w:r>
      <w:r w:rsidR="00B16FA0" w:rsidRPr="00D44CBD">
        <w:t xml:space="preserve"> regional </w:t>
      </w:r>
      <w:r w:rsidR="000F663B" w:rsidRPr="00D44CBD">
        <w:t>communities</w:t>
      </w:r>
      <w:r w:rsidR="0066226E" w:rsidRPr="00D44CBD">
        <w:t>,</w:t>
      </w:r>
      <w:r w:rsidR="00B16FA0" w:rsidRPr="00D44CBD">
        <w:t xml:space="preserve"> people with disability</w:t>
      </w:r>
      <w:r w:rsidR="00136F33" w:rsidRPr="00D44CBD">
        <w:t xml:space="preserve"> who identify as LGBT</w:t>
      </w:r>
      <w:r w:rsidR="003A693B" w:rsidRPr="00D44CBD">
        <w:t>I</w:t>
      </w:r>
      <w:r w:rsidR="00136F33" w:rsidRPr="00D44CBD">
        <w:t>QA+</w:t>
      </w:r>
      <w:r w:rsidR="00FA667D" w:rsidRPr="00D44CBD">
        <w:t>,</w:t>
      </w:r>
      <w:r w:rsidR="00B16FA0" w:rsidRPr="00D44CBD">
        <w:t xml:space="preserve"> </w:t>
      </w:r>
      <w:r w:rsidR="00B014BA" w:rsidRPr="00D44CBD">
        <w:t xml:space="preserve">and </w:t>
      </w:r>
      <w:r w:rsidR="00B16FA0" w:rsidRPr="00D44CBD">
        <w:t xml:space="preserve">people with significant intellectual disability or who </w:t>
      </w:r>
      <w:r w:rsidR="00CD2F9E" w:rsidRPr="00D44CBD">
        <w:t>have</w:t>
      </w:r>
      <w:r w:rsidR="00B16FA0" w:rsidRPr="00D44CBD">
        <w:t xml:space="preserve"> high levels of vulnerability due to disability</w:t>
      </w:r>
    </w:p>
    <w:p w14:paraId="56AE01C7" w14:textId="3EA3987F" w:rsidR="000A4B6B" w:rsidRPr="00D44CBD" w:rsidRDefault="00493BF1" w:rsidP="00961EF9">
      <w:pPr>
        <w:pStyle w:val="ListParagraph"/>
        <w:spacing w:afterAutospacing="1"/>
      </w:pPr>
      <w:r w:rsidRPr="00D44CBD">
        <w:t>e</w:t>
      </w:r>
      <w:r w:rsidR="0044042E" w:rsidRPr="00D44CBD">
        <w:t>stablishing</w:t>
      </w:r>
      <w:r w:rsidR="000A4B6B" w:rsidRPr="00D44CBD">
        <w:t xml:space="preserve"> a dedicated lived experience committee to guide the development and review of the State Plan</w:t>
      </w:r>
    </w:p>
    <w:p w14:paraId="6C870F76" w14:textId="44501920" w:rsidR="000A4B6B" w:rsidRPr="00D44CBD" w:rsidRDefault="00493BF1" w:rsidP="00961EF9">
      <w:pPr>
        <w:pStyle w:val="ListParagraph"/>
        <w:spacing w:afterAutospacing="1"/>
      </w:pPr>
      <w:r w:rsidRPr="00D44CBD">
        <w:t>s</w:t>
      </w:r>
      <w:r w:rsidR="0044042E" w:rsidRPr="00D44CBD">
        <w:t xml:space="preserve">trengthening </w:t>
      </w:r>
      <w:r w:rsidR="000A4B6B" w:rsidRPr="00D44CBD">
        <w:t xml:space="preserve">requirements for co-design, consultation and engagement with people with disability, their families and representatives in </w:t>
      </w:r>
      <w:r w:rsidR="00676B30" w:rsidRPr="00D44CBD">
        <w:t xml:space="preserve">developing </w:t>
      </w:r>
      <w:r w:rsidR="000A4B6B" w:rsidRPr="00D44CBD">
        <w:t>policies and programs</w:t>
      </w:r>
    </w:p>
    <w:p w14:paraId="399192FB" w14:textId="515F4FCE" w:rsidR="00FA7782" w:rsidRPr="00D44CBD" w:rsidRDefault="00694946" w:rsidP="00961EF9">
      <w:pPr>
        <w:pStyle w:val="ListParagraph"/>
        <w:spacing w:afterAutospacing="1"/>
      </w:pPr>
      <w:r w:rsidRPr="00D44CBD">
        <w:t>i</w:t>
      </w:r>
      <w:r w:rsidR="0044042E" w:rsidRPr="00D44CBD">
        <w:t>ncreasing the</w:t>
      </w:r>
      <w:r w:rsidR="00FA7782" w:rsidRPr="00D44CBD">
        <w:t xml:space="preserve"> focus on measurable and meaningful outcomes in the State Plan</w:t>
      </w:r>
    </w:p>
    <w:p w14:paraId="6B0AAFF8" w14:textId="55A52031" w:rsidR="00502EA3" w:rsidRPr="00D44CBD" w:rsidRDefault="00694946" w:rsidP="00961EF9">
      <w:pPr>
        <w:pStyle w:val="ListParagraph"/>
        <w:spacing w:afterAutospacing="1"/>
      </w:pPr>
      <w:r w:rsidRPr="00D44CBD">
        <w:t>c</w:t>
      </w:r>
      <w:r w:rsidR="00502EA3" w:rsidRPr="00D44CBD">
        <w:t>l</w:t>
      </w:r>
      <w:r w:rsidR="0044042E" w:rsidRPr="00D44CBD">
        <w:t>arifying</w:t>
      </w:r>
      <w:r w:rsidR="00502EA3" w:rsidRPr="00D44CBD">
        <w:t xml:space="preserve"> expectations for DAIPs to align with the State Plan and address the needs of priority groups.</w:t>
      </w:r>
    </w:p>
    <w:p w14:paraId="4F470831" w14:textId="6AE50770" w:rsidR="00F603A9" w:rsidRPr="00D44CBD" w:rsidRDefault="00B00C94" w:rsidP="00961EF9">
      <w:pPr>
        <w:spacing w:afterAutospacing="1"/>
      </w:pPr>
      <w:r w:rsidRPr="00D44CBD">
        <w:lastRenderedPageBreak/>
        <w:t xml:space="preserve">This State </w:t>
      </w:r>
      <w:r w:rsidR="00EB010C" w:rsidRPr="00D44CBD">
        <w:t>Plan</w:t>
      </w:r>
      <w:r w:rsidRPr="00D44CBD">
        <w:t xml:space="preserve"> is the first to be developed under the updated legislation, </w:t>
      </w:r>
      <w:r w:rsidR="00AC30C9" w:rsidRPr="00D44CBD">
        <w:t>marking a significant shift toward</w:t>
      </w:r>
      <w:r w:rsidR="00E42DBD" w:rsidRPr="00D44CBD">
        <w:t>s</w:t>
      </w:r>
      <w:r w:rsidR="00AC30C9" w:rsidRPr="00D44CBD">
        <w:t xml:space="preserve"> more inclusive, accountable and lived experience–driven policy in South Australia.</w:t>
      </w:r>
      <w:bookmarkStart w:id="48" w:name="_Toc188201888"/>
    </w:p>
    <w:p w14:paraId="2AB1E201" w14:textId="1200D084" w:rsidR="00797D1C" w:rsidRPr="00D44CBD" w:rsidRDefault="00797D1C" w:rsidP="00961EF9">
      <w:pPr>
        <w:pStyle w:val="Heading2"/>
        <w:spacing w:before="0" w:afterAutospacing="1"/>
      </w:pPr>
      <w:bookmarkStart w:id="49" w:name="_Toc201660478"/>
      <w:bookmarkStart w:id="50" w:name="_Toc201660778"/>
      <w:bookmarkStart w:id="51" w:name="_Toc205896388"/>
      <w:r w:rsidRPr="00D44CBD">
        <w:t>The SA Autism Strategy 2024-2029</w:t>
      </w:r>
      <w:bookmarkEnd w:id="48"/>
      <w:bookmarkEnd w:id="49"/>
      <w:bookmarkEnd w:id="50"/>
      <w:bookmarkEnd w:id="51"/>
    </w:p>
    <w:p w14:paraId="4D0BE2A3" w14:textId="7FDA4A02" w:rsidR="004D2DCE" w:rsidRPr="00D44CBD" w:rsidRDefault="009A389F" w:rsidP="00961EF9">
      <w:pPr>
        <w:spacing w:afterAutospacing="1"/>
      </w:pPr>
      <w:r w:rsidRPr="00D44CBD">
        <w:t xml:space="preserve">The Autistic and autism communities have long advocated for improved </w:t>
      </w:r>
      <w:r w:rsidR="004D5C2D" w:rsidRPr="00D44CBD">
        <w:t>community knowledge, understanding, support and acceptance for Autistic people.</w:t>
      </w:r>
      <w:r w:rsidR="009C199F" w:rsidRPr="00D44CBD">
        <w:t xml:space="preserve"> </w:t>
      </w:r>
    </w:p>
    <w:p w14:paraId="0E2AC855" w14:textId="28B88503" w:rsidR="004D2DCE" w:rsidRPr="00D44CBD" w:rsidRDefault="004D2DCE" w:rsidP="00961EF9">
      <w:pPr>
        <w:spacing w:afterAutospacing="1"/>
      </w:pPr>
      <w:r w:rsidRPr="00D44CBD">
        <w:t xml:space="preserve">NDIS </w:t>
      </w:r>
      <w:r w:rsidR="07F89761" w:rsidRPr="00D44CBD">
        <w:t xml:space="preserve">data </w:t>
      </w:r>
      <w:r w:rsidR="0785FB06" w:rsidRPr="00D44CBD">
        <w:t xml:space="preserve">indicates </w:t>
      </w:r>
      <w:r w:rsidRPr="00D44CBD">
        <w:t xml:space="preserve">that autism remains the largest disability </w:t>
      </w:r>
      <w:r w:rsidR="000E48A0" w:rsidRPr="00D44CBD">
        <w:t>group in South Australia, followed by intellectual disability. South Australia</w:t>
      </w:r>
      <w:r w:rsidR="056809DF" w:rsidRPr="00D44CBD">
        <w:t xml:space="preserve"> is</w:t>
      </w:r>
      <w:r w:rsidR="000E48A0" w:rsidRPr="00D44CBD">
        <w:t xml:space="preserve"> also consistently above the national average for NDIS participants with autism as a primary diagnosis.</w:t>
      </w:r>
    </w:p>
    <w:p w14:paraId="2A55FB8F" w14:textId="6AD65EC3" w:rsidR="000E48A0" w:rsidRPr="00D44CBD" w:rsidRDefault="000E48A0" w:rsidP="00961EF9">
      <w:pPr>
        <w:spacing w:afterAutospacing="1"/>
      </w:pPr>
      <w:r w:rsidRPr="00D44CBD">
        <w:t>There is a significant gap between the life outcomes experienced by Autistic people and the rest of the population. In addition, the gap between Autistic people and people with other disability(</w:t>
      </w:r>
      <w:proofErr w:type="spellStart"/>
      <w:r w:rsidRPr="00D44CBD">
        <w:t>ies</w:t>
      </w:r>
      <w:proofErr w:type="spellEnd"/>
      <w:r w:rsidRPr="00D44CBD">
        <w:t xml:space="preserve">) </w:t>
      </w:r>
      <w:r w:rsidR="003D3721" w:rsidRPr="00D44CBD">
        <w:t xml:space="preserve">continues to increase. With the rates of autism diagnosis increasing each year, the gap will only continue to grow unless meaningful change is </w:t>
      </w:r>
      <w:r w:rsidR="00A54C5F" w:rsidRPr="00D44CBD">
        <w:t>created,</w:t>
      </w:r>
      <w:r w:rsidR="003D3721" w:rsidRPr="00D44CBD">
        <w:t xml:space="preserve"> and a dedicated focus is </w:t>
      </w:r>
      <w:r w:rsidR="00A54C5F" w:rsidRPr="00D44CBD">
        <w:t>prioritised.</w:t>
      </w:r>
    </w:p>
    <w:p w14:paraId="2DAC6B26" w14:textId="5607281B" w:rsidR="3D3C6210" w:rsidRPr="00D44CBD" w:rsidRDefault="3D3C6210" w:rsidP="00961EF9">
      <w:pPr>
        <w:spacing w:afterAutospacing="1"/>
      </w:pPr>
      <w:r w:rsidRPr="00D44CBD">
        <w:t>In response to the growing call for inclusion from the Autistic and autism communities, the South Australia</w:t>
      </w:r>
      <w:r w:rsidR="004A160C" w:rsidRPr="00D44CBD">
        <w:t>n Government</w:t>
      </w:r>
      <w:r w:rsidRPr="00D44CBD">
        <w:t xml:space="preserve"> committed to the development and implementation of </w:t>
      </w:r>
      <w:hyperlink r:id="rId15" w:history="1">
        <w:r w:rsidRPr="00C74553">
          <w:rPr>
            <w:rStyle w:val="Hyperlink"/>
          </w:rPr>
          <w:t>the SA Autism Strategy</w:t>
        </w:r>
      </w:hyperlink>
      <w:r w:rsidRPr="00D44CBD">
        <w:t xml:space="preserve"> (the Strategy), which was officially launched in June 2024.</w:t>
      </w:r>
    </w:p>
    <w:p w14:paraId="18590DFD" w14:textId="15B636F7" w:rsidR="00991774" w:rsidRPr="00D44CBD" w:rsidRDefault="00A54C5F" w:rsidP="00961EF9">
      <w:pPr>
        <w:spacing w:afterAutospacing="1"/>
      </w:pPr>
      <w:r w:rsidRPr="00D44CBD">
        <w:t>The Strategy</w:t>
      </w:r>
      <w:r w:rsidRPr="00D44CBD" w:rsidDel="00ED16E8">
        <w:t xml:space="preserve"> </w:t>
      </w:r>
      <w:r w:rsidRPr="00D44CBD">
        <w:t xml:space="preserve">is the first of its kind to be delivered and implemented in South Australia. It sets out a </w:t>
      </w:r>
      <w:r w:rsidR="00921143" w:rsidRPr="00D44CBD">
        <w:t>five</w:t>
      </w:r>
      <w:r w:rsidR="00896611" w:rsidRPr="00D44CBD">
        <w:t>-year</w:t>
      </w:r>
      <w:r w:rsidRPr="00D44CBD">
        <w:t xml:space="preserve"> roadmap for the government to help improve the lives of Autistic people of all ages and their families.</w:t>
      </w:r>
      <w:r w:rsidR="009C199F" w:rsidRPr="00D44CBD">
        <w:t xml:space="preserve"> </w:t>
      </w:r>
      <w:r w:rsidR="00C362B2" w:rsidRPr="00D44CBD">
        <w:t xml:space="preserve">The State Plan and the Strategy will work alongside and interact effectively with each other to </w:t>
      </w:r>
      <w:r w:rsidR="001F1F75" w:rsidRPr="00D44CBD">
        <w:t xml:space="preserve">align efforts, </w:t>
      </w:r>
      <w:r w:rsidR="007E1071" w:rsidRPr="00D44CBD">
        <w:t>reduce unnecessary duplication and ensure the needs of diverse disability and neurodivergent communities are addressed.</w:t>
      </w:r>
    </w:p>
    <w:p w14:paraId="01071C64" w14:textId="28295D64" w:rsidR="00A951EE" w:rsidRPr="00D44CBD" w:rsidRDefault="00A951EE" w:rsidP="00961EF9">
      <w:pPr>
        <w:pStyle w:val="Heading2"/>
        <w:spacing w:before="0" w:afterAutospacing="1"/>
      </w:pPr>
      <w:bookmarkStart w:id="52" w:name="_Toc201660481"/>
      <w:bookmarkStart w:id="53" w:name="_Toc201660781"/>
      <w:bookmarkStart w:id="54" w:name="_Hlk200535187"/>
      <w:bookmarkStart w:id="55" w:name="_Hlk200532834"/>
      <w:bookmarkStart w:id="56" w:name="_Toc205896389"/>
      <w:r w:rsidRPr="00D44CBD">
        <w:t>Facts at a glance</w:t>
      </w:r>
      <w:bookmarkEnd w:id="52"/>
      <w:bookmarkEnd w:id="53"/>
      <w:bookmarkEnd w:id="56"/>
    </w:p>
    <w:p w14:paraId="37FD62BF" w14:textId="114E6F18" w:rsidR="002929C9" w:rsidRPr="00D44CBD" w:rsidRDefault="00797F1D" w:rsidP="00961EF9">
      <w:pPr>
        <w:spacing w:afterAutospacing="1"/>
      </w:pPr>
      <w:r w:rsidRPr="00D44CBD">
        <w:t xml:space="preserve">In addition to </w:t>
      </w:r>
      <w:r w:rsidR="007A4514" w:rsidRPr="00D44CBD">
        <w:t xml:space="preserve">community consultation, the following facts </w:t>
      </w:r>
      <w:r w:rsidRPr="00D44CBD">
        <w:t xml:space="preserve">also </w:t>
      </w:r>
      <w:r w:rsidR="00C27AE7" w:rsidRPr="00D44CBD">
        <w:t xml:space="preserve">highlight </w:t>
      </w:r>
      <w:r w:rsidR="0054650C" w:rsidRPr="00D44CBD">
        <w:t xml:space="preserve">the importance </w:t>
      </w:r>
      <w:r w:rsidR="004E6803" w:rsidRPr="00D44CBD">
        <w:t>of focusing</w:t>
      </w:r>
      <w:r w:rsidR="007A4514" w:rsidRPr="00D44CBD">
        <w:t xml:space="preserve"> our efforts on </w:t>
      </w:r>
      <w:r w:rsidR="0031742E" w:rsidRPr="00D44CBD">
        <w:t xml:space="preserve">the domains </w:t>
      </w:r>
      <w:r w:rsidR="0060148A" w:rsidRPr="00D44CBD">
        <w:t xml:space="preserve">that have been </w:t>
      </w:r>
      <w:r w:rsidR="000B520B" w:rsidRPr="00D44CBD">
        <w:t xml:space="preserve">developed and </w:t>
      </w:r>
      <w:r w:rsidR="0031742E" w:rsidRPr="00D44CBD">
        <w:t xml:space="preserve">outlined in the State Plan. These facts </w:t>
      </w:r>
      <w:r w:rsidR="00D02704" w:rsidRPr="00D44CBD">
        <w:t>illustrate</w:t>
      </w:r>
      <w:r w:rsidR="0031742E" w:rsidRPr="00D44CBD">
        <w:t xml:space="preserve"> current challenges and opportunities, reinforcing the importance of targeted action to drive meaningful and lasting change </w:t>
      </w:r>
      <w:r w:rsidR="00DF30CC" w:rsidRPr="00D44CBD">
        <w:t>where it</w:t>
      </w:r>
      <w:r w:rsidR="0031742E" w:rsidRPr="00D44CBD">
        <w:t xml:space="preserve"> is need</w:t>
      </w:r>
      <w:r w:rsidR="003E41CA" w:rsidRPr="00D44CBD">
        <w:t>ed</w:t>
      </w:r>
      <w:r w:rsidR="0031742E" w:rsidRPr="00D44CBD">
        <w:t xml:space="preserve"> most. </w:t>
      </w:r>
    </w:p>
    <w:p w14:paraId="08D8DBE2" w14:textId="77777777" w:rsidR="00A951EE" w:rsidRPr="00D44CBD" w:rsidRDefault="00A951EE" w:rsidP="00961EF9">
      <w:pPr>
        <w:pStyle w:val="ListParagraph"/>
        <w:spacing w:afterAutospacing="1"/>
      </w:pPr>
      <w:bookmarkStart w:id="57" w:name="_Hlk193316829"/>
      <w:r w:rsidRPr="00D44CBD">
        <w:t>In 2022, 5.5 million Australians (21.4%) had a disability.</w:t>
      </w:r>
      <w:bookmarkStart w:id="58" w:name="_Ref199500355"/>
      <w:r w:rsidRPr="00D44CBD">
        <w:rPr>
          <w:rStyle w:val="FootnoteReference"/>
          <w:szCs w:val="24"/>
        </w:rPr>
        <w:footnoteReference w:id="2"/>
      </w:r>
      <w:bookmarkEnd w:id="58"/>
    </w:p>
    <w:bookmarkEnd w:id="57"/>
    <w:p w14:paraId="30480C09" w14:textId="6113E83B" w:rsidR="005564BC" w:rsidRPr="00D44CBD" w:rsidRDefault="005564BC" w:rsidP="00961EF9">
      <w:pPr>
        <w:pStyle w:val="ListParagraph"/>
        <w:spacing w:afterAutospacing="1"/>
      </w:pPr>
      <w:r w:rsidRPr="00D44CBD">
        <w:t xml:space="preserve">Indigenous Australians are 1.9 times </w:t>
      </w:r>
      <w:r w:rsidR="005F1C21" w:rsidRPr="00D44CBD">
        <w:t xml:space="preserve">more </w:t>
      </w:r>
      <w:r w:rsidRPr="00D44CBD">
        <w:t xml:space="preserve">likely to have a disability than non-Indigenous Australians. </w:t>
      </w:r>
      <w:r w:rsidRPr="00D44CBD">
        <w:rPr>
          <w:rStyle w:val="FootnoteReference"/>
          <w:szCs w:val="24"/>
        </w:rPr>
        <w:footnoteReference w:id="3"/>
      </w:r>
    </w:p>
    <w:p w14:paraId="633402C2" w14:textId="77777777" w:rsidR="005564BC" w:rsidRPr="00D44CBD" w:rsidRDefault="00A951EE" w:rsidP="00961EF9">
      <w:pPr>
        <w:pStyle w:val="ListParagraph"/>
        <w:spacing w:afterAutospacing="1"/>
      </w:pPr>
      <w:r w:rsidRPr="00D44CBD">
        <w:t xml:space="preserve">Each year, the Australian Human Rights Commission receives more complaints about disability discrimination than about any other form of discrimination. </w:t>
      </w:r>
    </w:p>
    <w:p w14:paraId="11718A39" w14:textId="6B1D6EE4" w:rsidR="00A951EE" w:rsidRPr="00D44CBD" w:rsidRDefault="00A951EE" w:rsidP="00961EF9">
      <w:pPr>
        <w:pStyle w:val="ListParagraph"/>
        <w:spacing w:afterAutospacing="1"/>
      </w:pPr>
      <w:r w:rsidRPr="00D44CBD">
        <w:lastRenderedPageBreak/>
        <w:t>In 2022-23, 46% of all complaints received were about disability discrimination.</w:t>
      </w:r>
      <w:r w:rsidRPr="00D44CBD">
        <w:rPr>
          <w:rStyle w:val="FootnoteReference"/>
          <w:szCs w:val="24"/>
        </w:rPr>
        <w:footnoteReference w:id="4"/>
      </w:r>
    </w:p>
    <w:p w14:paraId="2FCE30BB" w14:textId="69615211" w:rsidR="00ED57FE" w:rsidRPr="00D44CBD" w:rsidRDefault="00ED57FE" w:rsidP="00961EF9">
      <w:pPr>
        <w:pStyle w:val="ListParagraph"/>
        <w:spacing w:afterAutospacing="1"/>
      </w:pPr>
      <w:r w:rsidRPr="00D44CBD">
        <w:t>In 2022, 12.1% of children and young people aged 0-24 years (946,300 people) had disability, up from 8.3% in 2018.</w:t>
      </w:r>
      <w:r w:rsidRPr="00D44CBD">
        <w:rPr>
          <w:rStyle w:val="FootnoteReference"/>
          <w:szCs w:val="24"/>
        </w:rPr>
        <w:footnoteReference w:id="5"/>
      </w:r>
    </w:p>
    <w:p w14:paraId="2149B4C4" w14:textId="5BFFCF39" w:rsidR="005564BC" w:rsidRPr="00D44CBD" w:rsidRDefault="00F65B9E" w:rsidP="00961EF9">
      <w:pPr>
        <w:pStyle w:val="ListParagraph"/>
        <w:spacing w:afterAutospacing="1"/>
      </w:pPr>
      <w:r w:rsidRPr="00D44CBD">
        <w:t>In 2022, 37.5% of children aged 0-14 years with disability had a parent with disability.</w:t>
      </w:r>
      <w:r w:rsidR="008056BF" w:rsidRPr="00D44CBD">
        <w:rPr>
          <w:rStyle w:val="FootnoteReference"/>
          <w:szCs w:val="24"/>
        </w:rPr>
        <w:footnoteReference w:id="6"/>
      </w:r>
      <w:bookmarkStart w:id="59" w:name="_Toc188201893"/>
    </w:p>
    <w:p w14:paraId="77A09A91" w14:textId="7D7B25AE" w:rsidR="008056BF" w:rsidRPr="00D44CBD" w:rsidRDefault="00472777" w:rsidP="00961EF9">
      <w:pPr>
        <w:pStyle w:val="ListParagraph"/>
        <w:spacing w:afterAutospacing="1"/>
      </w:pPr>
      <w:r w:rsidRPr="00D44CBD">
        <w:t>In 2022, 52.3% of people aged 65 years and over had a disability, compared with just 15% of people aged 0-64</w:t>
      </w:r>
      <w:r w:rsidR="00F65B9E" w:rsidRPr="00D44CBD">
        <w:t xml:space="preserve">. </w:t>
      </w:r>
      <w:r w:rsidR="008056BF" w:rsidRPr="00D44CBD">
        <w:rPr>
          <w:rStyle w:val="FootnoteReference"/>
          <w:szCs w:val="24"/>
        </w:rPr>
        <w:footnoteReference w:id="7"/>
      </w:r>
    </w:p>
    <w:p w14:paraId="357FA433" w14:textId="12CB0005" w:rsidR="005564BC" w:rsidRPr="00D44CBD" w:rsidRDefault="005564BC" w:rsidP="00961EF9">
      <w:pPr>
        <w:pStyle w:val="ListParagraph"/>
        <w:spacing w:afterAutospacing="1"/>
      </w:pPr>
      <w:bookmarkStart w:id="60" w:name="_Hlk193316929"/>
      <w:r w:rsidRPr="00D44CBD">
        <w:t xml:space="preserve">In 2022, the proportion of South Australian people </w:t>
      </w:r>
      <w:r w:rsidR="00C2759D" w:rsidRPr="00D44CBD">
        <w:t xml:space="preserve">aged 20-64 </w:t>
      </w:r>
      <w:r w:rsidRPr="00D44CBD">
        <w:t xml:space="preserve">with disability who had completed </w:t>
      </w:r>
      <w:r w:rsidR="00204460" w:rsidRPr="00D44CBD">
        <w:t>y</w:t>
      </w:r>
      <w:r w:rsidRPr="00D44CBD">
        <w:t>ear 12 or equivalent was 46%, compared with 58% of people with disability nationally.</w:t>
      </w:r>
      <w:r w:rsidRPr="00D44CBD">
        <w:rPr>
          <w:rStyle w:val="FootnoteReference"/>
          <w:szCs w:val="24"/>
        </w:rPr>
        <w:footnoteReference w:id="8"/>
      </w:r>
      <w:bookmarkEnd w:id="60"/>
    </w:p>
    <w:p w14:paraId="161B97A3" w14:textId="4D35544A" w:rsidR="00472777" w:rsidRPr="00D44CBD" w:rsidRDefault="005564BC" w:rsidP="00961EF9">
      <w:pPr>
        <w:pStyle w:val="ListParagraph"/>
        <w:spacing w:afterAutospacing="1"/>
      </w:pPr>
      <w:r w:rsidRPr="00D44CBD">
        <w:t>In 2022, 6.3% of South Australian people with disability were unemployed in comparison to 3.8% of people without disability.</w:t>
      </w:r>
      <w:r w:rsidRPr="00D44CBD">
        <w:rPr>
          <w:rStyle w:val="FootnoteReference"/>
          <w:szCs w:val="24"/>
        </w:rPr>
        <w:footnoteReference w:id="9"/>
      </w:r>
      <w:r w:rsidRPr="00D44CBD">
        <w:t xml:space="preserve">  </w:t>
      </w:r>
    </w:p>
    <w:p w14:paraId="1B56A286" w14:textId="778892C0" w:rsidR="008056BF" w:rsidRPr="00D44CBD" w:rsidRDefault="00472777" w:rsidP="00961EF9">
      <w:pPr>
        <w:pStyle w:val="ListParagraph"/>
        <w:spacing w:afterAutospacing="1"/>
      </w:pPr>
      <w:r w:rsidRPr="00D44CBD">
        <w:t>The Disability Royal Commission reported that 4</w:t>
      </w:r>
      <w:r w:rsidR="00F65B9E" w:rsidRPr="00D44CBD">
        <w:t>3</w:t>
      </w:r>
      <w:r w:rsidRPr="00D44CBD">
        <w:t>% of women with disability have experienced physical violence after age 15, compared with 2</w:t>
      </w:r>
      <w:r w:rsidR="00F65B9E" w:rsidRPr="00D44CBD">
        <w:t>5</w:t>
      </w:r>
      <w:r w:rsidRPr="00D44CBD">
        <w:t xml:space="preserve">% of women without disability. Women with disability are also twice as likely to experience sexual violence as women without disabilities. </w:t>
      </w:r>
      <w:r w:rsidR="008056BF" w:rsidRPr="00D44CBD">
        <w:rPr>
          <w:rStyle w:val="FootnoteReference"/>
          <w:szCs w:val="24"/>
        </w:rPr>
        <w:footnoteReference w:id="10"/>
      </w:r>
      <w:r w:rsidRPr="00D44CBD">
        <w:t xml:space="preserve"> </w:t>
      </w:r>
    </w:p>
    <w:p w14:paraId="24CE40E8" w14:textId="77777777" w:rsidR="005564BC" w:rsidRPr="00D44CBD" w:rsidRDefault="005564BC" w:rsidP="00961EF9">
      <w:pPr>
        <w:pStyle w:val="ListParagraph"/>
        <w:spacing w:afterAutospacing="1"/>
      </w:pPr>
      <w:bookmarkStart w:id="61" w:name="_Hlk193316888"/>
      <w:r w:rsidRPr="00D44CBD">
        <w:t xml:space="preserve">People with disability have higher health risk factors than those without disability. </w:t>
      </w:r>
    </w:p>
    <w:p w14:paraId="179CB909" w14:textId="5207650F" w:rsidR="005564BC" w:rsidRPr="00D44CBD" w:rsidRDefault="005564BC" w:rsidP="00961EF9">
      <w:pPr>
        <w:pStyle w:val="ListParagraph"/>
        <w:spacing w:afterAutospacing="1"/>
      </w:pPr>
      <w:r w:rsidRPr="00D44CBD">
        <w:t>In 2022, 64% of adults with disability in South Australia said their health was excellent or very good, compared with 94% of adults without disability in South Australia.</w:t>
      </w:r>
      <w:r w:rsidRPr="00D44CBD">
        <w:rPr>
          <w:rStyle w:val="FootnoteReference"/>
          <w:szCs w:val="24"/>
        </w:rPr>
        <w:footnoteReference w:id="11"/>
      </w:r>
    </w:p>
    <w:bookmarkEnd w:id="61"/>
    <w:p w14:paraId="4E87A443" w14:textId="489AFEED" w:rsidR="008056BF" w:rsidRPr="00D44CBD" w:rsidRDefault="00472777" w:rsidP="00961EF9">
      <w:pPr>
        <w:pStyle w:val="ListParagraph"/>
        <w:spacing w:afterAutospacing="1"/>
      </w:pPr>
      <w:r w:rsidRPr="00D44CBD">
        <w:t>In 2025, there are an estimated 35,000 South Australians living with dementia, including 2,100 people under the age of 65 living with younger onset dementia.</w:t>
      </w:r>
      <w:r w:rsidR="008056BF" w:rsidRPr="00D44CBD">
        <w:rPr>
          <w:rStyle w:val="FootnoteReference"/>
          <w:szCs w:val="24"/>
        </w:rPr>
        <w:footnoteReference w:id="12"/>
      </w:r>
    </w:p>
    <w:bookmarkEnd w:id="54"/>
    <w:p w14:paraId="019645E2" w14:textId="24A32ED3" w:rsidR="008056BF" w:rsidRPr="00D44CBD" w:rsidRDefault="00F65B9E" w:rsidP="00961EF9">
      <w:pPr>
        <w:pStyle w:val="ListParagraph"/>
        <w:spacing w:afterAutospacing="1"/>
      </w:pPr>
      <w:r w:rsidRPr="00D44CBD">
        <w:t>Almost two in five </w:t>
      </w:r>
      <w:r w:rsidR="00C73777" w:rsidRPr="00D44CBD">
        <w:t xml:space="preserve">carers </w:t>
      </w:r>
      <w:r w:rsidRPr="00D44CBD">
        <w:t xml:space="preserve">(38.6%) have a disability themselves. </w:t>
      </w:r>
      <w:r w:rsidR="008056BF" w:rsidRPr="00D44CBD">
        <w:rPr>
          <w:rStyle w:val="FootnoteReference"/>
          <w:szCs w:val="24"/>
        </w:rPr>
        <w:footnoteReference w:id="13"/>
      </w:r>
    </w:p>
    <w:p w14:paraId="7DD820FA" w14:textId="77777777" w:rsidR="00F65B9E" w:rsidRPr="00D44CBD" w:rsidRDefault="00F65B9E" w:rsidP="00961EF9">
      <w:pPr>
        <w:spacing w:afterAutospacing="1"/>
      </w:pPr>
      <w:r w:rsidRPr="00D44CBD">
        <w:br w:type="page"/>
      </w:r>
    </w:p>
    <w:p w14:paraId="1312CF2E" w14:textId="61B9F81E" w:rsidR="00C67850" w:rsidRPr="00D44CBD" w:rsidRDefault="00FE6AE5" w:rsidP="00961EF9">
      <w:pPr>
        <w:pStyle w:val="Heading2"/>
        <w:spacing w:before="0" w:afterAutospacing="1"/>
      </w:pPr>
      <w:bookmarkStart w:id="62" w:name="_Toc201660482"/>
      <w:bookmarkStart w:id="63" w:name="_Toc201660782"/>
      <w:bookmarkStart w:id="64" w:name="_Toc205896390"/>
      <w:bookmarkEnd w:id="55"/>
      <w:r w:rsidRPr="00D44CBD">
        <w:lastRenderedPageBreak/>
        <w:t xml:space="preserve">A spotlight on our </w:t>
      </w:r>
      <w:r w:rsidR="00960358" w:rsidRPr="00D44CBD">
        <w:t>p</w:t>
      </w:r>
      <w:r w:rsidRPr="00D44CBD">
        <w:t xml:space="preserve">riority </w:t>
      </w:r>
      <w:r w:rsidR="00960358" w:rsidRPr="00D44CBD">
        <w:t>g</w:t>
      </w:r>
      <w:r w:rsidRPr="00D44CBD">
        <w:t>roups</w:t>
      </w:r>
      <w:bookmarkEnd w:id="59"/>
      <w:bookmarkEnd w:id="62"/>
      <w:bookmarkEnd w:id="63"/>
      <w:bookmarkEnd w:id="64"/>
    </w:p>
    <w:p w14:paraId="1E65476E" w14:textId="7DA17249" w:rsidR="00F73ED8" w:rsidRPr="00D44CBD" w:rsidRDefault="00C42915" w:rsidP="00961EF9">
      <w:pPr>
        <w:spacing w:afterAutospacing="1"/>
      </w:pPr>
      <w:r w:rsidRPr="00D44CBD">
        <w:t>Since the commencement of the first State Plan in 2019, the intersection between a person’s disability and other forms of structural and systemic discrimination has become increasingly clear.</w:t>
      </w:r>
    </w:p>
    <w:p w14:paraId="798768AE" w14:textId="3848442A" w:rsidR="006B24C5" w:rsidRPr="00D44CBD" w:rsidRDefault="00F2679E" w:rsidP="00961EF9">
      <w:pPr>
        <w:spacing w:afterAutospacing="1"/>
      </w:pPr>
      <w:r w:rsidRPr="00D44CBD">
        <w:t>Intersectionality is about recognising that people with disability are diverse</w:t>
      </w:r>
      <w:r w:rsidR="00FD7EB0" w:rsidRPr="00D44CBD">
        <w:t>, have different needs</w:t>
      </w:r>
      <w:r w:rsidR="00112AF9" w:rsidRPr="00D44CBD">
        <w:t>,</w:t>
      </w:r>
      <w:r w:rsidRPr="00D44CBD">
        <w:t xml:space="preserve"> and may belong to different population groups</w:t>
      </w:r>
      <w:r w:rsidR="2A78BD10" w:rsidRPr="00D44CBD">
        <w:t>. This</w:t>
      </w:r>
      <w:r w:rsidR="00E95B0A" w:rsidRPr="00D44CBD">
        <w:t xml:space="preserve"> can result in</w:t>
      </w:r>
      <w:r w:rsidRPr="00D44CBD">
        <w:t xml:space="preserve"> overlapping</w:t>
      </w:r>
      <w:r w:rsidR="00741E86" w:rsidRPr="00D44CBD">
        <w:t xml:space="preserve"> disadvantage. </w:t>
      </w:r>
      <w:r w:rsidR="304F4AFF" w:rsidRPr="00D44CBD">
        <w:t xml:space="preserve">Understanding </w:t>
      </w:r>
      <w:r w:rsidR="00E95B0A" w:rsidRPr="00D44CBD">
        <w:t xml:space="preserve">intersectionality is essential to addressing the unique barriers faced by people with intersecting identities. </w:t>
      </w:r>
    </w:p>
    <w:p w14:paraId="42A130BF" w14:textId="2F869108" w:rsidR="006B24C5" w:rsidRPr="00D44CBD" w:rsidRDefault="00E95B0A" w:rsidP="00961EF9">
      <w:pPr>
        <w:spacing w:afterAutospacing="1"/>
      </w:pPr>
      <w:r w:rsidRPr="00D44CBD">
        <w:t>The</w:t>
      </w:r>
      <w:r w:rsidR="00741E86" w:rsidRPr="00D44CBD">
        <w:t xml:space="preserve"> Act </w:t>
      </w:r>
      <w:r w:rsidRPr="00D44CBD">
        <w:t>highlights</w:t>
      </w:r>
      <w:r w:rsidR="00741E86" w:rsidRPr="00D44CBD">
        <w:t xml:space="preserve"> seven </w:t>
      </w:r>
      <w:r w:rsidR="003D65A6" w:rsidRPr="00D44CBD">
        <w:t xml:space="preserve">priority </w:t>
      </w:r>
      <w:r w:rsidRPr="00D44CBD">
        <w:t>groups</w:t>
      </w:r>
      <w:r w:rsidR="000954C1" w:rsidRPr="00D44CBD">
        <w:t xml:space="preserve"> to address the needs of people who may face additional or compounded barriers to inclusion</w:t>
      </w:r>
      <w:r w:rsidR="003D65A6" w:rsidRPr="00D44CBD">
        <w:t xml:space="preserve">. </w:t>
      </w:r>
      <w:r w:rsidR="00EC22AC" w:rsidRPr="00D44CBD">
        <w:t>These groups include Aboriginal people</w:t>
      </w:r>
      <w:r w:rsidR="00BF1059" w:rsidRPr="00D44CBD">
        <w:t>s</w:t>
      </w:r>
      <w:r w:rsidR="00EC22AC" w:rsidRPr="00D44CBD">
        <w:t xml:space="preserve"> with disability, people from culturally and linguistically diverse backgrounds</w:t>
      </w:r>
      <w:r w:rsidR="00B1438A" w:rsidRPr="00D44CBD">
        <w:t xml:space="preserve"> with </w:t>
      </w:r>
      <w:r w:rsidR="00D26286" w:rsidRPr="00D44CBD">
        <w:t>disability</w:t>
      </w:r>
      <w:r w:rsidR="00EC22AC" w:rsidRPr="00D44CBD">
        <w:t xml:space="preserve">, </w:t>
      </w:r>
      <w:r w:rsidR="00D26286" w:rsidRPr="00D44CBD">
        <w:t>women with disability</w:t>
      </w:r>
      <w:r w:rsidR="00EC22AC" w:rsidRPr="00D44CBD">
        <w:t xml:space="preserve">, </w:t>
      </w:r>
      <w:r w:rsidR="00D26286" w:rsidRPr="00D44CBD">
        <w:t>children with disability</w:t>
      </w:r>
      <w:r w:rsidR="00EC22AC" w:rsidRPr="00D44CBD">
        <w:t xml:space="preserve">, </w:t>
      </w:r>
      <w:r w:rsidR="00904F9B" w:rsidRPr="00D44CBD">
        <w:t xml:space="preserve">people with disability who identify as </w:t>
      </w:r>
      <w:r w:rsidR="00EC22AC" w:rsidRPr="00D44CBD">
        <w:t>LGBTIQA</w:t>
      </w:r>
      <w:r w:rsidR="00D26286" w:rsidRPr="00D44CBD">
        <w:t>+</w:t>
      </w:r>
      <w:r w:rsidR="00EC22AC" w:rsidRPr="00D44CBD">
        <w:t>, people with significant intellectual disability</w:t>
      </w:r>
      <w:r w:rsidR="00D26286" w:rsidRPr="00D44CBD">
        <w:t xml:space="preserve"> or who have</w:t>
      </w:r>
      <w:r w:rsidR="00EC22AC" w:rsidRPr="00D44CBD">
        <w:t xml:space="preserve"> high levels of vulnerability due to disability</w:t>
      </w:r>
      <w:r w:rsidR="00D26286" w:rsidRPr="00D44CBD">
        <w:t xml:space="preserve"> and people with disability who live in regional communities</w:t>
      </w:r>
      <w:r w:rsidR="00EC22AC" w:rsidRPr="00D44CBD">
        <w:t xml:space="preserve">. </w:t>
      </w:r>
      <w:r w:rsidRPr="00D44CBD">
        <w:t>To</w:t>
      </w:r>
      <w:r w:rsidRPr="00D44CBD" w:rsidDel="004A2448">
        <w:t xml:space="preserve"> </w:t>
      </w:r>
      <w:r w:rsidR="004A2448" w:rsidRPr="00D44CBD">
        <w:t xml:space="preserve">support </w:t>
      </w:r>
      <w:r w:rsidRPr="00D44CBD">
        <w:t xml:space="preserve">genuine access and inclusion, </w:t>
      </w:r>
      <w:r w:rsidR="5AEC2F0F" w:rsidRPr="00D44CBD">
        <w:t xml:space="preserve">the Act requires that </w:t>
      </w:r>
      <w:r w:rsidR="003F6A1C" w:rsidRPr="00D44CBD">
        <w:t xml:space="preserve">state </w:t>
      </w:r>
      <w:r w:rsidRPr="00D44CBD">
        <w:t xml:space="preserve">authorities must tailor policies, programs and services to meet the diverse </w:t>
      </w:r>
      <w:r w:rsidR="00853C01" w:rsidRPr="00D44CBD">
        <w:t xml:space="preserve">and intersecting </w:t>
      </w:r>
      <w:r w:rsidRPr="00D44CBD">
        <w:t>needs</w:t>
      </w:r>
      <w:r w:rsidR="00853C01" w:rsidRPr="00D44CBD">
        <w:t xml:space="preserve"> of these groups</w:t>
      </w:r>
      <w:r w:rsidRPr="00D44CBD">
        <w:t>.</w:t>
      </w:r>
    </w:p>
    <w:p w14:paraId="2977A928" w14:textId="27DD8125" w:rsidR="00E95B0A" w:rsidRPr="00D44CBD" w:rsidRDefault="00E95B0A" w:rsidP="00961EF9">
      <w:pPr>
        <w:spacing w:afterAutospacing="1"/>
      </w:pPr>
      <w:r w:rsidRPr="00D44CBD">
        <w:t>In addition to the priority groups</w:t>
      </w:r>
      <w:r w:rsidR="349449D3" w:rsidRPr="00D44CBD">
        <w:t xml:space="preserve"> identified in the Act</w:t>
      </w:r>
      <w:r w:rsidRPr="00D44CBD">
        <w:t>, we acknowledge the importance of including older people with disability and carers</w:t>
      </w:r>
      <w:r w:rsidR="0429CE3E" w:rsidRPr="00D44CBD">
        <w:t xml:space="preserve"> as priority groups</w:t>
      </w:r>
      <w:r w:rsidRPr="00D44CBD">
        <w:t xml:space="preserve">. </w:t>
      </w:r>
      <w:r w:rsidR="4BCA937A" w:rsidRPr="00D44CBD">
        <w:t>B</w:t>
      </w:r>
      <w:r w:rsidRPr="00D44CBD">
        <w:t>oth groups often face compounding barriers that affect their ability to participate fully in society.</w:t>
      </w:r>
    </w:p>
    <w:p w14:paraId="6EA12F95" w14:textId="6EF123BD" w:rsidR="00E95B0A" w:rsidRPr="00D44CBD" w:rsidRDefault="00E95B0A" w:rsidP="00961EF9">
      <w:pPr>
        <w:spacing w:afterAutospacing="1"/>
      </w:pPr>
      <w:r w:rsidRPr="00D44CBD">
        <w:t xml:space="preserve">Older people with disability may experience challenges such as ageism, digital exclusion, and </w:t>
      </w:r>
      <w:r w:rsidR="00814A47" w:rsidRPr="00D44CBD">
        <w:t>barriers to</w:t>
      </w:r>
      <w:r w:rsidRPr="00D44CBD">
        <w:t xml:space="preserve"> access appropriate services. Carers face unique pressures including physical, emotional and financial strain, as well as difficulty in finding adequate support.</w:t>
      </w:r>
    </w:p>
    <w:p w14:paraId="38AB4EFB" w14:textId="6E95B463" w:rsidR="00E95B0A" w:rsidRPr="00D44CBD" w:rsidRDefault="00E95B0A" w:rsidP="00961EF9">
      <w:pPr>
        <w:spacing w:afterAutospacing="1"/>
      </w:pPr>
      <w:r w:rsidRPr="00D44CBD">
        <w:t xml:space="preserve">Applying an ageing and carer-inclusive lens across all population groups ensures </w:t>
      </w:r>
      <w:r w:rsidR="7FE38FCF" w:rsidRPr="00D44CBD">
        <w:t>t</w:t>
      </w:r>
      <w:r w:rsidR="35BF1CFC" w:rsidRPr="00D44CBD">
        <w:t xml:space="preserve">hat </w:t>
      </w:r>
      <w:r w:rsidRPr="00D44CBD">
        <w:t>their experiences are recognised and their needs addressed. It also reflects the understanding that disability is not fixed or static and can be acquired at any stage of life, particularly in later years.</w:t>
      </w:r>
    </w:p>
    <w:p w14:paraId="5B79ED52" w14:textId="4AA5EF94" w:rsidR="00D83A78" w:rsidRPr="00D44CBD" w:rsidRDefault="00E95B0A" w:rsidP="00961EF9">
      <w:pPr>
        <w:spacing w:afterAutospacing="1"/>
      </w:pPr>
      <w:r w:rsidRPr="00D44CBD">
        <w:t>The State Plan will ensure that priority groups, including older people</w:t>
      </w:r>
      <w:r w:rsidR="004C79B4" w:rsidRPr="00D44CBD">
        <w:t xml:space="preserve"> with disability </w:t>
      </w:r>
      <w:r w:rsidRPr="00D44CBD">
        <w:t>and carers</w:t>
      </w:r>
      <w:r w:rsidR="001E3CE5" w:rsidRPr="00D44CBD">
        <w:t>,</w:t>
      </w:r>
      <w:r w:rsidRPr="00D44CBD">
        <w:t xml:space="preserve"> are actively considered and meaningfully embedded across all measures and within </w:t>
      </w:r>
      <w:r w:rsidR="24E0FFFF" w:rsidRPr="00D44CBD">
        <w:rPr>
          <w:bCs/>
        </w:rPr>
        <w:t>each</w:t>
      </w:r>
      <w:r w:rsidR="7FE38FCF" w:rsidRPr="00D44CBD">
        <w:rPr>
          <w:bCs/>
        </w:rPr>
        <w:t xml:space="preserve"> </w:t>
      </w:r>
      <w:r w:rsidR="7B38A493" w:rsidRPr="00D44CBD">
        <w:rPr>
          <w:bCs/>
        </w:rPr>
        <w:t xml:space="preserve">state </w:t>
      </w:r>
      <w:r w:rsidR="00F035DD" w:rsidRPr="00D44CBD">
        <w:rPr>
          <w:bCs/>
        </w:rPr>
        <w:t>authority’s</w:t>
      </w:r>
      <w:r w:rsidRPr="00D44CBD">
        <w:t xml:space="preserve"> </w:t>
      </w:r>
      <w:r w:rsidR="60F80CB2" w:rsidRPr="00D44CBD">
        <w:rPr>
          <w:bCs/>
        </w:rPr>
        <w:t>DAIP</w:t>
      </w:r>
      <w:r w:rsidR="00920BD8" w:rsidRPr="00D44CBD">
        <w:t>.</w:t>
      </w:r>
    </w:p>
    <w:p w14:paraId="6FE98F9A" w14:textId="69627E5D" w:rsidR="006B24C5" w:rsidRPr="00D44CBD" w:rsidRDefault="006B24C5" w:rsidP="00961EF9">
      <w:pPr>
        <w:pStyle w:val="Heading3"/>
        <w:spacing w:afterAutospacing="1"/>
      </w:pPr>
      <w:bookmarkStart w:id="65" w:name="_Toc201658925"/>
      <w:bookmarkStart w:id="66" w:name="_Toc204699679"/>
      <w:bookmarkStart w:id="67" w:name="_Toc205653619"/>
      <w:bookmarkStart w:id="68" w:name="_Toc205896391"/>
      <w:r w:rsidRPr="00D44CBD">
        <w:t>Aboriginal people</w:t>
      </w:r>
      <w:r w:rsidR="00BF1059" w:rsidRPr="00D44CBD">
        <w:t>s</w:t>
      </w:r>
      <w:r w:rsidRPr="00D44CBD">
        <w:t xml:space="preserve"> with disability</w:t>
      </w:r>
      <w:bookmarkEnd w:id="65"/>
      <w:bookmarkEnd w:id="66"/>
      <w:bookmarkEnd w:id="67"/>
      <w:bookmarkEnd w:id="68"/>
    </w:p>
    <w:p w14:paraId="7540A5C6" w14:textId="31DC8E44" w:rsidR="006F1433" w:rsidRPr="00D44CBD" w:rsidRDefault="006F1433" w:rsidP="00961EF9">
      <w:pPr>
        <w:spacing w:afterAutospacing="1"/>
      </w:pPr>
      <w:r w:rsidRPr="00D44CBD">
        <w:t>Aboriginal people</w:t>
      </w:r>
      <w:r w:rsidR="00BF1059" w:rsidRPr="00D44CBD">
        <w:t>s</w:t>
      </w:r>
      <w:r w:rsidRPr="00D44CBD">
        <w:t xml:space="preserve"> with disability may have a distinct understanding of disability shaped by their culture, history and kinship. As the First Peoples of Australia, they have the right to respect and to celebrate their history, culture and community identity. </w:t>
      </w:r>
    </w:p>
    <w:p w14:paraId="1785AC07" w14:textId="4B534C1A" w:rsidR="006F1433" w:rsidRPr="00D44CBD" w:rsidRDefault="006F1433" w:rsidP="00961EF9">
      <w:pPr>
        <w:spacing w:afterAutospacing="1"/>
      </w:pPr>
      <w:r w:rsidRPr="00D44CBD">
        <w:t>Aboriginal peoples experience disability at significantly higher rates</w:t>
      </w:r>
      <w:r w:rsidR="008D4BF8" w:rsidRPr="00D44CBD">
        <w:t>. This is</w:t>
      </w:r>
      <w:r w:rsidRPr="00D44CBD">
        <w:t xml:space="preserve"> often linked to social factors such as poverty, trauma, discrimination and limited access to </w:t>
      </w:r>
      <w:r w:rsidRPr="00D44CBD">
        <w:lastRenderedPageBreak/>
        <w:t xml:space="preserve">culturally appropriate services. Addressing these </w:t>
      </w:r>
      <w:r w:rsidR="0001594D" w:rsidRPr="00D44CBD">
        <w:t xml:space="preserve">factors </w:t>
      </w:r>
      <w:r w:rsidRPr="00D44CBD">
        <w:t xml:space="preserve">is essential to achieving inclusive and equitable outcomes </w:t>
      </w:r>
      <w:r w:rsidR="0001594D" w:rsidRPr="00D44CBD">
        <w:t xml:space="preserve">throughout </w:t>
      </w:r>
      <w:r w:rsidRPr="00D44CBD">
        <w:t>the State Plan.</w:t>
      </w:r>
    </w:p>
    <w:p w14:paraId="5FBFE278" w14:textId="2822BA80" w:rsidR="006B24C5" w:rsidRPr="00D44CBD" w:rsidRDefault="0078547F" w:rsidP="00961EF9">
      <w:pPr>
        <w:pStyle w:val="Heading3"/>
        <w:spacing w:afterAutospacing="1"/>
      </w:pPr>
      <w:bookmarkStart w:id="69" w:name="_Toc201658926"/>
      <w:bookmarkStart w:id="70" w:name="_Toc204699680"/>
      <w:bookmarkStart w:id="71" w:name="_Toc205653620"/>
      <w:bookmarkStart w:id="72" w:name="_Toc205896392"/>
      <w:r w:rsidRPr="00D44CBD">
        <w:t xml:space="preserve">People with disability from </w:t>
      </w:r>
      <w:r w:rsidR="009F0BD2" w:rsidRPr="00D44CBD">
        <w:t>c</w:t>
      </w:r>
      <w:r w:rsidR="006B24C5" w:rsidRPr="00D44CBD">
        <w:t xml:space="preserve">ulturally and linguistically diverse </w:t>
      </w:r>
      <w:r w:rsidR="001209F3" w:rsidRPr="00D44CBD">
        <w:t xml:space="preserve">(CALD) </w:t>
      </w:r>
      <w:bookmarkEnd w:id="69"/>
      <w:r w:rsidRPr="00D44CBD">
        <w:t>backgrounds</w:t>
      </w:r>
      <w:bookmarkEnd w:id="70"/>
      <w:bookmarkEnd w:id="71"/>
      <w:bookmarkEnd w:id="72"/>
    </w:p>
    <w:p w14:paraId="6CF75043" w14:textId="77777777" w:rsidR="006F1433" w:rsidRPr="00D44CBD" w:rsidRDefault="006F1433" w:rsidP="00961EF9">
      <w:pPr>
        <w:spacing w:afterAutospacing="1"/>
        <w:rPr>
          <w:szCs w:val="24"/>
        </w:rPr>
      </w:pPr>
      <w:r w:rsidRPr="00D44CBD">
        <w:rPr>
          <w:szCs w:val="24"/>
        </w:rPr>
        <w:t>People with disability from CALD backgrounds may face unique challenges, including language barriers, differing cultural perceptions of disability, and difficulties navigating service systems. These factors can limit access to appropriate supports and lead to further marginalisation.</w:t>
      </w:r>
    </w:p>
    <w:p w14:paraId="4795BC1D" w14:textId="719D7191" w:rsidR="006F1433" w:rsidRPr="00D44CBD" w:rsidRDefault="006F1433" w:rsidP="00961EF9">
      <w:pPr>
        <w:spacing w:afterAutospacing="1"/>
        <w:rPr>
          <w:szCs w:val="24"/>
        </w:rPr>
      </w:pPr>
      <w:r w:rsidRPr="00D44CBD">
        <w:t xml:space="preserve">The </w:t>
      </w:r>
      <w:r w:rsidR="00412A43" w:rsidRPr="00D44CBD">
        <w:t>d</w:t>
      </w:r>
      <w:r w:rsidRPr="00D44CBD">
        <w:t>eaf community has a distinct language and culture. Auslan, the natural language</w:t>
      </w:r>
      <w:r w:rsidRPr="00D44CBD">
        <w:rPr>
          <w:szCs w:val="24"/>
        </w:rPr>
        <w:t xml:space="preserve"> of many </w:t>
      </w:r>
      <w:r w:rsidR="00412A43" w:rsidRPr="00D44CBD">
        <w:rPr>
          <w:szCs w:val="24"/>
        </w:rPr>
        <w:t>d</w:t>
      </w:r>
      <w:r w:rsidRPr="00D44CBD">
        <w:rPr>
          <w:szCs w:val="24"/>
        </w:rPr>
        <w:t>eaf people in Australia, is often not recognised or understood by the broader community. This lack of recognition contributes to barriers in accessing services and achieving equitable inclusion.</w:t>
      </w:r>
    </w:p>
    <w:p w14:paraId="3B05339D" w14:textId="1A8013B5" w:rsidR="006B24C5" w:rsidRPr="00D44CBD" w:rsidRDefault="006B24C5" w:rsidP="00961EF9">
      <w:pPr>
        <w:pStyle w:val="Heading3"/>
        <w:spacing w:afterAutospacing="1"/>
      </w:pPr>
      <w:bookmarkStart w:id="73" w:name="_Toc201658927"/>
      <w:bookmarkStart w:id="74" w:name="_Toc204699681"/>
      <w:bookmarkStart w:id="75" w:name="_Toc205653621"/>
      <w:bookmarkStart w:id="76" w:name="_Toc205896393"/>
      <w:r w:rsidRPr="00D44CBD">
        <w:t>Women with disability</w:t>
      </w:r>
      <w:bookmarkEnd w:id="73"/>
      <w:bookmarkEnd w:id="74"/>
      <w:bookmarkEnd w:id="75"/>
      <w:bookmarkEnd w:id="76"/>
    </w:p>
    <w:p w14:paraId="02A126B0" w14:textId="77777777" w:rsidR="006F1433" w:rsidRPr="00D44CBD" w:rsidRDefault="006F1433" w:rsidP="00961EF9">
      <w:pPr>
        <w:spacing w:afterAutospacing="1"/>
        <w:rPr>
          <w:szCs w:val="24"/>
        </w:rPr>
      </w:pPr>
      <w:r w:rsidRPr="00D44CBD">
        <w:rPr>
          <w:szCs w:val="24"/>
        </w:rPr>
        <w:t xml:space="preserve">Women and girls with disability may experience disability differently and are more likely to be underdiagnosed or misdiagnosed. They also face higher rates of abuse, exploitation and economic disadvantage. </w:t>
      </w:r>
    </w:p>
    <w:p w14:paraId="12948515" w14:textId="404E2D87" w:rsidR="0067553D" w:rsidRPr="00D44CBD" w:rsidRDefault="006F1433" w:rsidP="00961EF9">
      <w:pPr>
        <w:spacing w:afterAutospacing="1"/>
        <w:rPr>
          <w:szCs w:val="24"/>
        </w:rPr>
      </w:pPr>
      <w:r w:rsidRPr="00D44CBD">
        <w:rPr>
          <w:szCs w:val="24"/>
        </w:rPr>
        <w:t>Policies and programs must respond to these gender-specific challenges to support the empowerment and protection of women and girls with disability.</w:t>
      </w:r>
    </w:p>
    <w:p w14:paraId="2E54FD12" w14:textId="69154775" w:rsidR="006B24C5" w:rsidRPr="00D44CBD" w:rsidRDefault="006B24C5" w:rsidP="00961EF9">
      <w:pPr>
        <w:pStyle w:val="Heading3"/>
        <w:spacing w:afterAutospacing="1"/>
      </w:pPr>
      <w:bookmarkStart w:id="77" w:name="_Toc201658928"/>
      <w:bookmarkStart w:id="78" w:name="_Toc204699682"/>
      <w:bookmarkStart w:id="79" w:name="_Toc205653622"/>
      <w:bookmarkStart w:id="80" w:name="_Toc205896394"/>
      <w:r w:rsidRPr="00D44CBD">
        <w:t>Children with disability</w:t>
      </w:r>
      <w:bookmarkEnd w:id="77"/>
      <w:bookmarkEnd w:id="78"/>
      <w:bookmarkEnd w:id="79"/>
      <w:bookmarkEnd w:id="80"/>
    </w:p>
    <w:p w14:paraId="7F6D4DB4" w14:textId="3E6D9236" w:rsidR="006F1433" w:rsidRPr="00D44CBD" w:rsidRDefault="006F1433" w:rsidP="00961EF9">
      <w:pPr>
        <w:spacing w:afterAutospacing="1"/>
      </w:pPr>
      <w:r w:rsidRPr="00D44CBD">
        <w:t>Children and young people with disability have the right to a full life in conditions that uphold their dignity, promote self-reliance and enable active participation in family, cultural and social life.</w:t>
      </w:r>
    </w:p>
    <w:p w14:paraId="1F4AFF7C" w14:textId="77777777" w:rsidR="006F1433" w:rsidRPr="00D44CBD" w:rsidRDefault="006F1433" w:rsidP="00961EF9">
      <w:pPr>
        <w:spacing w:afterAutospacing="1"/>
        <w:rPr>
          <w:szCs w:val="24"/>
        </w:rPr>
      </w:pPr>
      <w:r w:rsidRPr="00D44CBD">
        <w:rPr>
          <w:szCs w:val="24"/>
        </w:rPr>
        <w:t xml:space="preserve">Efforts must focus on supporting their growth, development and inclusion. </w:t>
      </w:r>
    </w:p>
    <w:p w14:paraId="1B37ECB9" w14:textId="5E619542" w:rsidR="006F1433" w:rsidRPr="00D44CBD" w:rsidRDefault="006F1433" w:rsidP="00961EF9">
      <w:pPr>
        <w:spacing w:afterAutospacing="1"/>
        <w:rPr>
          <w:szCs w:val="24"/>
        </w:rPr>
      </w:pPr>
      <w:r w:rsidRPr="00D44CBD">
        <w:rPr>
          <w:szCs w:val="24"/>
        </w:rPr>
        <w:t>Additional consideration is needed for vulnerable children with disability</w:t>
      </w:r>
      <w:r w:rsidR="00F77E38" w:rsidRPr="00D44CBD">
        <w:rPr>
          <w:szCs w:val="24"/>
        </w:rPr>
        <w:t xml:space="preserve"> and their </w:t>
      </w:r>
      <w:proofErr w:type="spellStart"/>
      <w:r w:rsidR="00F77E38" w:rsidRPr="00D44CBD">
        <w:rPr>
          <w:szCs w:val="24"/>
        </w:rPr>
        <w:t>carers</w:t>
      </w:r>
      <w:proofErr w:type="spellEnd"/>
      <w:r w:rsidRPr="00D44CBD">
        <w:rPr>
          <w:szCs w:val="24"/>
        </w:rPr>
        <w:t>, including those in out-of-home care or youth detention who face compounded disadvantage</w:t>
      </w:r>
      <w:r w:rsidR="00334D1D" w:rsidRPr="00D44CBD">
        <w:rPr>
          <w:szCs w:val="24"/>
        </w:rPr>
        <w:t>,</w:t>
      </w:r>
      <w:r w:rsidRPr="00D44CBD">
        <w:rPr>
          <w:szCs w:val="24"/>
        </w:rPr>
        <w:t xml:space="preserve"> to ensure they receive the necessary protections and support.</w:t>
      </w:r>
    </w:p>
    <w:p w14:paraId="34788781" w14:textId="0C8EF910" w:rsidR="006B24C5" w:rsidRPr="00D44CBD" w:rsidRDefault="0078547F" w:rsidP="00961EF9">
      <w:pPr>
        <w:pStyle w:val="Heading3"/>
        <w:spacing w:afterAutospacing="1"/>
      </w:pPr>
      <w:bookmarkStart w:id="81" w:name="_Toc201658929"/>
      <w:bookmarkStart w:id="82" w:name="_Toc204699683"/>
      <w:bookmarkStart w:id="83" w:name="_Toc205653623"/>
      <w:bookmarkStart w:id="84" w:name="_Toc205896395"/>
      <w:r w:rsidRPr="00D44CBD">
        <w:t xml:space="preserve">People with disability who identify as </w:t>
      </w:r>
      <w:r w:rsidR="006B24C5" w:rsidRPr="00D44CBD">
        <w:t>LGBTIQA+</w:t>
      </w:r>
      <w:bookmarkEnd w:id="81"/>
      <w:bookmarkEnd w:id="82"/>
      <w:bookmarkEnd w:id="83"/>
      <w:bookmarkEnd w:id="84"/>
    </w:p>
    <w:p w14:paraId="1792C8C4" w14:textId="613F1726" w:rsidR="006F1433" w:rsidRPr="00D44CBD" w:rsidRDefault="00D04ECD" w:rsidP="00961EF9">
      <w:pPr>
        <w:spacing w:afterAutospacing="1"/>
        <w:rPr>
          <w:szCs w:val="24"/>
        </w:rPr>
      </w:pPr>
      <w:r w:rsidRPr="00D44CBD">
        <w:rPr>
          <w:szCs w:val="24"/>
        </w:rPr>
        <w:t xml:space="preserve">People with disability who identify as </w:t>
      </w:r>
      <w:r w:rsidR="006F1433" w:rsidRPr="00D44CBD">
        <w:rPr>
          <w:szCs w:val="24"/>
        </w:rPr>
        <w:t>LGBTIQA+ can experience exclusion from supports and services and their specific needs are often overlooked in policy and program development, leading to further marginalisation.</w:t>
      </w:r>
    </w:p>
    <w:p w14:paraId="49CD037F" w14:textId="727251E8" w:rsidR="00730B3E" w:rsidRPr="00D44CBD" w:rsidRDefault="006F1433" w:rsidP="00961EF9">
      <w:pPr>
        <w:spacing w:afterAutospacing="1"/>
        <w:rPr>
          <w:szCs w:val="24"/>
        </w:rPr>
      </w:pPr>
      <w:r w:rsidRPr="00D44CBD">
        <w:rPr>
          <w:szCs w:val="24"/>
        </w:rPr>
        <w:t>Inclusive approaches must recognise and address the unique barriers faced by LGBTIQA+ people with disability to promote their full participation and wellbeing.</w:t>
      </w:r>
    </w:p>
    <w:p w14:paraId="35B62EF4" w14:textId="77777777" w:rsidR="00640686" w:rsidRPr="00D44CBD" w:rsidRDefault="006B24C5" w:rsidP="00961EF9">
      <w:pPr>
        <w:pStyle w:val="Heading3"/>
        <w:spacing w:afterAutospacing="1"/>
      </w:pPr>
      <w:bookmarkStart w:id="85" w:name="_Toc201658930"/>
      <w:bookmarkStart w:id="86" w:name="_Toc204699684"/>
      <w:bookmarkStart w:id="87" w:name="_Toc205653624"/>
      <w:bookmarkStart w:id="88" w:name="_Toc205896396"/>
      <w:r w:rsidRPr="00D44CBD">
        <w:lastRenderedPageBreak/>
        <w:t xml:space="preserve">People with significant </w:t>
      </w:r>
      <w:r w:rsidR="00640686" w:rsidRPr="00D44CBD">
        <w:t>intellectual disability or who have high levels of vulnerability due to disability</w:t>
      </w:r>
      <w:bookmarkEnd w:id="85"/>
      <w:bookmarkEnd w:id="86"/>
      <w:bookmarkEnd w:id="87"/>
      <w:bookmarkEnd w:id="88"/>
    </w:p>
    <w:p w14:paraId="525A647C" w14:textId="49A15C1E" w:rsidR="006F1433" w:rsidRPr="00D44CBD" w:rsidRDefault="006F1433" w:rsidP="00961EF9">
      <w:pPr>
        <w:spacing w:afterAutospacing="1"/>
        <w:rPr>
          <w:szCs w:val="24"/>
        </w:rPr>
      </w:pPr>
      <w:r w:rsidRPr="00D44CBD">
        <w:rPr>
          <w:szCs w:val="24"/>
        </w:rPr>
        <w:t xml:space="preserve">People with significant intellectual disability or </w:t>
      </w:r>
      <w:r w:rsidR="00117238" w:rsidRPr="00D44CBD">
        <w:rPr>
          <w:szCs w:val="24"/>
        </w:rPr>
        <w:t xml:space="preserve">who </w:t>
      </w:r>
      <w:r w:rsidRPr="00D44CBD">
        <w:rPr>
          <w:szCs w:val="24"/>
        </w:rPr>
        <w:t xml:space="preserve">experience high levels of vulnerability due to their disability have the </w:t>
      </w:r>
      <w:r w:rsidR="00EF247C" w:rsidRPr="00D44CBD">
        <w:rPr>
          <w:szCs w:val="24"/>
        </w:rPr>
        <w:t>right to</w:t>
      </w:r>
      <w:r w:rsidRPr="00D44CBD">
        <w:rPr>
          <w:szCs w:val="24"/>
        </w:rPr>
        <w:t xml:space="preserve"> feel safe, be treated with dignity and be supported to participate meaningfully in their communities.</w:t>
      </w:r>
    </w:p>
    <w:p w14:paraId="64865188" w14:textId="73B3C918" w:rsidR="00A80182" w:rsidRPr="00D44CBD" w:rsidRDefault="006F1433" w:rsidP="00961EF9">
      <w:pPr>
        <w:spacing w:afterAutospacing="1"/>
        <w:rPr>
          <w:szCs w:val="24"/>
        </w:rPr>
      </w:pPr>
      <w:r w:rsidRPr="00D44CBD">
        <w:rPr>
          <w:szCs w:val="24"/>
        </w:rPr>
        <w:t>Inclusive policies and services must empower each person to live a fulfilling life, based on their strengths, choices, and needs.</w:t>
      </w:r>
    </w:p>
    <w:p w14:paraId="584A713A" w14:textId="68CC85DC" w:rsidR="004704FB" w:rsidRPr="00D44CBD" w:rsidRDefault="00640686" w:rsidP="00961EF9">
      <w:pPr>
        <w:pStyle w:val="Heading3"/>
        <w:spacing w:afterAutospacing="1"/>
      </w:pPr>
      <w:bookmarkStart w:id="89" w:name="_Toc201658931"/>
      <w:bookmarkStart w:id="90" w:name="_Toc204699685"/>
      <w:bookmarkStart w:id="91" w:name="_Toc205653625"/>
      <w:bookmarkStart w:id="92" w:name="_Toc205896397"/>
      <w:r w:rsidRPr="00D44CBD">
        <w:t>People with disability who live in regional</w:t>
      </w:r>
      <w:r w:rsidR="003750A0" w:rsidRPr="00D44CBD">
        <w:t xml:space="preserve"> </w:t>
      </w:r>
      <w:r w:rsidRPr="00D44CBD">
        <w:t>communities</w:t>
      </w:r>
      <w:bookmarkEnd w:id="89"/>
      <w:bookmarkEnd w:id="90"/>
      <w:bookmarkEnd w:id="91"/>
      <w:bookmarkEnd w:id="92"/>
    </w:p>
    <w:p w14:paraId="45CBB40A" w14:textId="1320096C" w:rsidR="006F1433" w:rsidRPr="00D44CBD" w:rsidRDefault="006F1433" w:rsidP="00961EF9">
      <w:pPr>
        <w:spacing w:afterAutospacing="1"/>
        <w:rPr>
          <w:szCs w:val="24"/>
        </w:rPr>
      </w:pPr>
      <w:r w:rsidRPr="00D44CBD">
        <w:rPr>
          <w:szCs w:val="24"/>
        </w:rPr>
        <w:t xml:space="preserve">People with disability living in regional </w:t>
      </w:r>
      <w:r w:rsidR="00F83250" w:rsidRPr="00D44CBD">
        <w:rPr>
          <w:szCs w:val="24"/>
        </w:rPr>
        <w:t xml:space="preserve">and remote </w:t>
      </w:r>
      <w:r w:rsidRPr="00D44CBD">
        <w:rPr>
          <w:szCs w:val="24"/>
        </w:rPr>
        <w:t>areas often face reduced access to supports and services, along with greater barriers to participation due to distance, limited transport options, and resource shortages.</w:t>
      </w:r>
    </w:p>
    <w:p w14:paraId="3F7C275F" w14:textId="1A753A5E" w:rsidR="00F2432B" w:rsidRPr="00D44CBD" w:rsidRDefault="006F1433" w:rsidP="00961EF9">
      <w:pPr>
        <w:spacing w:afterAutospacing="1"/>
        <w:rPr>
          <w:szCs w:val="24"/>
        </w:rPr>
      </w:pPr>
      <w:r w:rsidRPr="00D44CBD">
        <w:rPr>
          <w:szCs w:val="24"/>
        </w:rPr>
        <w:t xml:space="preserve">Improving equity of access in regional </w:t>
      </w:r>
      <w:r w:rsidR="00430F2D" w:rsidRPr="00D44CBD">
        <w:rPr>
          <w:szCs w:val="24"/>
        </w:rPr>
        <w:t xml:space="preserve">and remote </w:t>
      </w:r>
      <w:r w:rsidRPr="00D44CBD">
        <w:rPr>
          <w:szCs w:val="24"/>
        </w:rPr>
        <w:t>areas is critical to ensuring all people with disability can fully participate in their communities, regardless of location.</w:t>
      </w:r>
    </w:p>
    <w:p w14:paraId="1F82A1ED" w14:textId="2571902F" w:rsidR="00DB57D5" w:rsidRPr="00D44CBD" w:rsidRDefault="00D81689" w:rsidP="00961EF9">
      <w:pPr>
        <w:pStyle w:val="Heading2"/>
        <w:spacing w:before="0" w:afterAutospacing="1"/>
      </w:pPr>
      <w:bookmarkStart w:id="93" w:name="_Toc188201894"/>
      <w:bookmarkStart w:id="94" w:name="_Toc201660483"/>
      <w:bookmarkStart w:id="95" w:name="_Toc201660783"/>
      <w:bookmarkStart w:id="96" w:name="_Toc205896398"/>
      <w:r w:rsidRPr="00D44CBD">
        <w:t xml:space="preserve">Our </w:t>
      </w:r>
      <w:r w:rsidR="001A2FC5" w:rsidRPr="00D44CBD">
        <w:t>approach</w:t>
      </w:r>
      <w:r w:rsidRPr="00D44CBD">
        <w:t xml:space="preserve">: </w:t>
      </w:r>
      <w:r w:rsidR="00231FF3" w:rsidRPr="00D44CBD">
        <w:t>I</w:t>
      </w:r>
      <w:r w:rsidR="001A2FC5" w:rsidRPr="00D44CBD">
        <w:t xml:space="preserve">nclusion </w:t>
      </w:r>
      <w:bookmarkEnd w:id="93"/>
      <w:bookmarkEnd w:id="94"/>
      <w:bookmarkEnd w:id="95"/>
      <w:r w:rsidR="00214CD1" w:rsidRPr="00D44CBD">
        <w:t>domains</w:t>
      </w:r>
      <w:bookmarkEnd w:id="96"/>
    </w:p>
    <w:p w14:paraId="4CF2AF5A" w14:textId="0F26340F" w:rsidR="00AD4330" w:rsidRPr="00D44CBD" w:rsidRDefault="006315FE" w:rsidP="00961EF9">
      <w:pPr>
        <w:spacing w:afterAutospacing="1"/>
      </w:pPr>
      <w:r w:rsidRPr="00D44CBD">
        <w:t xml:space="preserve">The benefits of a more accessible and inclusive South Australia </w:t>
      </w:r>
      <w:r w:rsidR="00570B0B" w:rsidRPr="00D44CBD">
        <w:t>extend</w:t>
      </w:r>
      <w:r w:rsidRPr="00D44CBD">
        <w:t xml:space="preserve"> beyond the disability community </w:t>
      </w:r>
      <w:r w:rsidR="00D8242D" w:rsidRPr="00D44CBD">
        <w:t>to all South Australians. It is in everyone’s best interest</w:t>
      </w:r>
      <w:r w:rsidR="008A1162" w:rsidRPr="00D44CBD">
        <w:t>s</w:t>
      </w:r>
      <w:r w:rsidR="00D8242D" w:rsidRPr="00D44CBD">
        <w:t xml:space="preserve"> for the State Plan to be ambitious and groundbreaking, so that South Australia can lead the way in access and inclusion.</w:t>
      </w:r>
    </w:p>
    <w:p w14:paraId="0DC7F11C" w14:textId="30AD7A8C" w:rsidR="00D8242D" w:rsidRPr="00D44CBD" w:rsidRDefault="3044B1FE" w:rsidP="00961EF9">
      <w:pPr>
        <w:spacing w:afterAutospacing="1"/>
      </w:pPr>
      <w:r w:rsidRPr="00D44CBD">
        <w:t xml:space="preserve">In the five years since the launch of </w:t>
      </w:r>
      <w:r w:rsidR="002B4FE0" w:rsidRPr="00D44CBD">
        <w:t xml:space="preserve">the first State Plan, significant and meaningful progress </w:t>
      </w:r>
      <w:r w:rsidR="5DAB94AF" w:rsidRPr="00D44CBD">
        <w:t xml:space="preserve">has been </w:t>
      </w:r>
      <w:r w:rsidR="09741620" w:rsidRPr="00D44CBD">
        <w:t>made</w:t>
      </w:r>
      <w:r w:rsidR="006E3749" w:rsidRPr="00D44CBD" w:rsidDel="002B4FE0">
        <w:t xml:space="preserve"> </w:t>
      </w:r>
      <w:r w:rsidR="00E037AA" w:rsidRPr="00D44CBD" w:rsidDel="002B4FE0">
        <w:t>to improve</w:t>
      </w:r>
      <w:r w:rsidR="006E3749" w:rsidRPr="00D44CBD" w:rsidDel="002B4FE0">
        <w:t xml:space="preserve"> access and inclusion for people with disability</w:t>
      </w:r>
      <w:r w:rsidR="29EDA81A" w:rsidRPr="00D44CBD">
        <w:t>,</w:t>
      </w:r>
      <w:r w:rsidR="09741620" w:rsidRPr="00D44CBD">
        <w:t xml:space="preserve"> reflecting a strong and ongoing commitment to change.</w:t>
      </w:r>
    </w:p>
    <w:p w14:paraId="075374D5" w14:textId="342D0C0F" w:rsidR="00CD2573" w:rsidRPr="00D44CBD" w:rsidRDefault="00CD2573" w:rsidP="00961EF9">
      <w:pPr>
        <w:spacing w:afterAutospacing="1"/>
      </w:pPr>
      <w:r w:rsidRPr="00D44CBD">
        <w:t>However, feedback</w:t>
      </w:r>
      <w:r w:rsidR="009E35BA" w:rsidRPr="00D44CBD">
        <w:t xml:space="preserve"> from consultation</w:t>
      </w:r>
      <w:r w:rsidRPr="00D44CBD">
        <w:t xml:space="preserve"> participants</w:t>
      </w:r>
      <w:r w:rsidR="009E35BA" w:rsidRPr="00D44CBD">
        <w:t xml:space="preserve"> highlighted that people with disability continue to face significant barriers</w:t>
      </w:r>
      <w:r w:rsidR="2DD3B5F6" w:rsidRPr="00D44CBD">
        <w:t xml:space="preserve"> across five identified</w:t>
      </w:r>
      <w:r w:rsidR="2D68C8A8" w:rsidRPr="00D44CBD">
        <w:t xml:space="preserve"> areas that we call domains</w:t>
      </w:r>
      <w:r w:rsidR="6DD4345E" w:rsidRPr="00D44CBD">
        <w:t>.</w:t>
      </w:r>
      <w:r w:rsidR="00E7723D" w:rsidRPr="00D44CBD">
        <w:t xml:space="preserve"> </w:t>
      </w:r>
      <w:r w:rsidR="004C3ABB" w:rsidRPr="00D44CBD">
        <w:t>Addressing these challenges remains a priority, and we are committed to taking meaningful action to drive lasting change.</w:t>
      </w:r>
      <w:r w:rsidR="004C3ABB" w:rsidRPr="00D44CBD" w:rsidDel="004C3ABB">
        <w:t xml:space="preserve"> </w:t>
      </w:r>
    </w:p>
    <w:p w14:paraId="7F2C5529" w14:textId="77093D1E" w:rsidR="00D50890" w:rsidRPr="00D44CBD" w:rsidRDefault="50935547" w:rsidP="00961EF9">
      <w:pPr>
        <w:spacing w:afterAutospacing="1"/>
      </w:pPr>
      <w:r w:rsidRPr="00D44CBD">
        <w:t>The</w:t>
      </w:r>
      <w:r w:rsidR="00CD2573" w:rsidRPr="00D44CBD">
        <w:t xml:space="preserve"> </w:t>
      </w:r>
      <w:r w:rsidR="00A42E68" w:rsidRPr="00D44CBD">
        <w:t xml:space="preserve">domains </w:t>
      </w:r>
      <w:r w:rsidR="00CD2573" w:rsidRPr="00D44CBD">
        <w:t xml:space="preserve">have been designed </w:t>
      </w:r>
      <w:r w:rsidR="00D44268" w:rsidRPr="00D44CBD">
        <w:t xml:space="preserve">to respond </w:t>
      </w:r>
      <w:r w:rsidR="008F04BA" w:rsidRPr="00D44CBD">
        <w:t xml:space="preserve">to </w:t>
      </w:r>
      <w:r w:rsidR="00D44268" w:rsidRPr="00D44CBD">
        <w:t xml:space="preserve">and complement the </w:t>
      </w:r>
      <w:r w:rsidR="002945E3" w:rsidRPr="00D44CBD">
        <w:t>many inclusion-related initiatives underway across various areas and levels of government</w:t>
      </w:r>
      <w:r w:rsidR="00B4205E" w:rsidRPr="00D44CBD">
        <w:t xml:space="preserve">. They also serve as a foundation for new work aimed at strengthening inclusion and driving more coordinated, impactful outcomes for people with disability. </w:t>
      </w:r>
    </w:p>
    <w:p w14:paraId="7F46772B" w14:textId="77777777" w:rsidR="006C711A" w:rsidRPr="00D44CBD" w:rsidRDefault="008A3B78" w:rsidP="00961EF9">
      <w:pPr>
        <w:spacing w:afterAutospacing="1"/>
      </w:pPr>
      <w:r w:rsidRPr="00D44CBD">
        <w:t>Importantly, the domains promote a holistic approach by recognising that progress in one area can positively influence others, while also reflecting the unique perspectives and needs of South Australians with disability as expressed throughout the consultation process.</w:t>
      </w:r>
    </w:p>
    <w:p w14:paraId="1B77119D" w14:textId="679825C5" w:rsidR="00A91447" w:rsidRPr="00D44CBD" w:rsidRDefault="005D742B" w:rsidP="00961EF9">
      <w:pPr>
        <w:spacing w:afterAutospacing="1"/>
        <w:rPr>
          <w:b/>
          <w:bCs/>
        </w:rPr>
      </w:pPr>
      <w:r w:rsidRPr="00D44CBD">
        <w:rPr>
          <w:b/>
          <w:bCs/>
        </w:rPr>
        <w:t>Domain 1:</w:t>
      </w:r>
      <w:r w:rsidR="004856BD" w:rsidRPr="00D44CBD">
        <w:rPr>
          <w:b/>
          <w:bCs/>
        </w:rPr>
        <w:t xml:space="preserve"> </w:t>
      </w:r>
      <w:r w:rsidR="00517387" w:rsidRPr="00D44CBD">
        <w:rPr>
          <w:b/>
          <w:bCs/>
        </w:rPr>
        <w:t>I</w:t>
      </w:r>
      <w:r w:rsidRPr="00D44CBD">
        <w:rPr>
          <w:b/>
          <w:bCs/>
        </w:rPr>
        <w:t>nclusive environments and communities</w:t>
      </w:r>
    </w:p>
    <w:p w14:paraId="6AEB3004" w14:textId="54CCDAF5" w:rsidR="00D12EF1" w:rsidRPr="00D44CBD" w:rsidRDefault="00D12EF1" w:rsidP="00961EF9">
      <w:pPr>
        <w:spacing w:afterAutospacing="1"/>
      </w:pPr>
      <w:r w:rsidRPr="00D44CBD">
        <w:lastRenderedPageBreak/>
        <w:t>All people with disability can participate as equal citizens and feel connected to their communities.</w:t>
      </w:r>
    </w:p>
    <w:p w14:paraId="72CFAA51" w14:textId="08CE328B" w:rsidR="00E037AA" w:rsidRPr="00D44CBD" w:rsidRDefault="00517387" w:rsidP="00961EF9">
      <w:pPr>
        <w:spacing w:afterAutospacing="1"/>
        <w:rPr>
          <w:b/>
          <w:bCs/>
        </w:rPr>
      </w:pPr>
      <w:r w:rsidRPr="00D44CBD">
        <w:rPr>
          <w:b/>
          <w:bCs/>
        </w:rPr>
        <w:t>Domain 2:</w:t>
      </w:r>
      <w:r w:rsidR="004856BD" w:rsidRPr="00D44CBD">
        <w:rPr>
          <w:b/>
          <w:bCs/>
        </w:rPr>
        <w:t xml:space="preserve"> </w:t>
      </w:r>
      <w:r w:rsidRPr="00D44CBD">
        <w:rPr>
          <w:b/>
          <w:bCs/>
        </w:rPr>
        <w:t>Education and employment</w:t>
      </w:r>
    </w:p>
    <w:p w14:paraId="2B399E13" w14:textId="70E249DC" w:rsidR="00E037AA" w:rsidRPr="00D44CBD" w:rsidRDefault="00D12EF1" w:rsidP="00961EF9">
      <w:pPr>
        <w:spacing w:afterAutospacing="1"/>
      </w:pPr>
      <w:r w:rsidRPr="00D44CBD">
        <w:t>All people with disability benefit from inclusive education</w:t>
      </w:r>
      <w:r w:rsidR="00F35BA2" w:rsidRPr="00D44CBD">
        <w:t>al experiences</w:t>
      </w:r>
      <w:r w:rsidR="0051418F" w:rsidRPr="00D44CBD">
        <w:t xml:space="preserve">, </w:t>
      </w:r>
      <w:r w:rsidR="00F35BA2" w:rsidRPr="00D44CBD">
        <w:t>equitable employment opportunities and financial security.</w:t>
      </w:r>
    </w:p>
    <w:p w14:paraId="38E46503" w14:textId="62AF7556" w:rsidR="00A91447" w:rsidRPr="00D44CBD" w:rsidRDefault="00517387" w:rsidP="00961EF9">
      <w:pPr>
        <w:spacing w:afterAutospacing="1"/>
        <w:rPr>
          <w:b/>
          <w:bCs/>
        </w:rPr>
      </w:pPr>
      <w:r w:rsidRPr="00D44CBD">
        <w:rPr>
          <w:b/>
          <w:bCs/>
        </w:rPr>
        <w:t>Domain 3:</w:t>
      </w:r>
      <w:r w:rsidR="004856BD" w:rsidRPr="00D44CBD">
        <w:rPr>
          <w:b/>
          <w:bCs/>
        </w:rPr>
        <w:t xml:space="preserve"> </w:t>
      </w:r>
      <w:r w:rsidRPr="00D44CBD">
        <w:rPr>
          <w:b/>
          <w:bCs/>
        </w:rPr>
        <w:t>Personal and community support</w:t>
      </w:r>
    </w:p>
    <w:p w14:paraId="2C40A74A" w14:textId="2AF0C999" w:rsidR="008E6075" w:rsidRPr="00D44CBD" w:rsidRDefault="00275401" w:rsidP="00961EF9">
      <w:pPr>
        <w:spacing w:afterAutospacing="1"/>
      </w:pPr>
      <w:r w:rsidRPr="00D44CBD">
        <w:t>All people with disability can access quality, tailored</w:t>
      </w:r>
      <w:r w:rsidR="002A67E9" w:rsidRPr="00D44CBD">
        <w:t>,</w:t>
      </w:r>
      <w:r w:rsidRPr="00D44CBD">
        <w:t xml:space="preserve"> personal and community supports addressing their individual needs.</w:t>
      </w:r>
    </w:p>
    <w:p w14:paraId="361CA88E" w14:textId="167033BC" w:rsidR="00A91447" w:rsidRPr="00D44CBD" w:rsidRDefault="00517387" w:rsidP="00961EF9">
      <w:pPr>
        <w:spacing w:afterAutospacing="1"/>
        <w:rPr>
          <w:b/>
          <w:bCs/>
        </w:rPr>
      </w:pPr>
      <w:r w:rsidRPr="00D44CBD">
        <w:rPr>
          <w:b/>
          <w:bCs/>
        </w:rPr>
        <w:t>Domain 4:</w:t>
      </w:r>
      <w:r w:rsidR="004856BD" w:rsidRPr="00D44CBD">
        <w:rPr>
          <w:b/>
          <w:bCs/>
        </w:rPr>
        <w:t xml:space="preserve"> </w:t>
      </w:r>
      <w:r w:rsidRPr="00D44CBD">
        <w:rPr>
          <w:b/>
          <w:bCs/>
        </w:rPr>
        <w:t>Health and wellbeing</w:t>
      </w:r>
    </w:p>
    <w:p w14:paraId="13CEC5E3" w14:textId="01DECF91" w:rsidR="00D07718" w:rsidRPr="00D44CBD" w:rsidRDefault="00D07718" w:rsidP="00961EF9">
      <w:pPr>
        <w:spacing w:afterAutospacing="1"/>
      </w:pPr>
      <w:r w:rsidRPr="00D44CBD">
        <w:t>All people with disability can attain the highest possible health and wellbeing outcomes throughout their lives.</w:t>
      </w:r>
    </w:p>
    <w:p w14:paraId="28174205" w14:textId="3651BA07" w:rsidR="00A91447" w:rsidRPr="00D44CBD" w:rsidRDefault="00517387" w:rsidP="00961EF9">
      <w:pPr>
        <w:spacing w:afterAutospacing="1"/>
        <w:rPr>
          <w:b/>
          <w:bCs/>
        </w:rPr>
      </w:pPr>
      <w:r w:rsidRPr="00D44CBD">
        <w:rPr>
          <w:b/>
          <w:bCs/>
        </w:rPr>
        <w:t>Domain 5:</w:t>
      </w:r>
      <w:r w:rsidR="002C314A" w:rsidRPr="00D44CBD">
        <w:rPr>
          <w:b/>
          <w:bCs/>
        </w:rPr>
        <w:t xml:space="preserve"> </w:t>
      </w:r>
      <w:r w:rsidRPr="00D44CBD">
        <w:rPr>
          <w:b/>
          <w:bCs/>
        </w:rPr>
        <w:t>Safety, rights and justice</w:t>
      </w:r>
    </w:p>
    <w:p w14:paraId="0B2D62A4" w14:textId="77777777" w:rsidR="005521C1" w:rsidRPr="00D44CBD" w:rsidRDefault="00D07718" w:rsidP="005521C1">
      <w:pPr>
        <w:spacing w:afterAutospacing="1"/>
      </w:pPr>
      <w:r w:rsidRPr="00D44CBD">
        <w:t>All people with disability</w:t>
      </w:r>
      <w:r w:rsidR="00285DD5" w:rsidRPr="00D44CBD">
        <w:t xml:space="preserve"> feel safe, have their rights </w:t>
      </w:r>
      <w:r w:rsidR="00CF1286" w:rsidRPr="00D44CBD">
        <w:t>upheld</w:t>
      </w:r>
      <w:r w:rsidR="001372F2" w:rsidRPr="00D44CBD">
        <w:t xml:space="preserve"> and </w:t>
      </w:r>
      <w:r w:rsidR="00E037AA" w:rsidRPr="00D44CBD">
        <w:t>have full and equal protection before the law.</w:t>
      </w:r>
      <w:bookmarkStart w:id="97" w:name="_Toc188201895"/>
      <w:bookmarkStart w:id="98" w:name="_Toc201660484"/>
      <w:bookmarkStart w:id="99" w:name="_Toc201660784"/>
    </w:p>
    <w:p w14:paraId="70419C6E" w14:textId="105E4297" w:rsidR="009540FC" w:rsidRPr="00D44CBD" w:rsidRDefault="009540FC" w:rsidP="005521C1">
      <w:pPr>
        <w:pStyle w:val="Heading2"/>
      </w:pPr>
      <w:bookmarkStart w:id="100" w:name="_Toc205896399"/>
      <w:r w:rsidRPr="00D44CBD">
        <w:t>Domains at a glance</w:t>
      </w:r>
      <w:bookmarkEnd w:id="97"/>
      <w:bookmarkEnd w:id="98"/>
      <w:bookmarkEnd w:id="99"/>
      <w:bookmarkEnd w:id="100"/>
    </w:p>
    <w:p w14:paraId="0403D9E6" w14:textId="77777777" w:rsidR="005521C1" w:rsidRPr="00D44CBD" w:rsidRDefault="00B51FFE" w:rsidP="00961EF9">
      <w:pPr>
        <w:spacing w:afterAutospacing="1"/>
      </w:pPr>
      <w:r w:rsidRPr="00D44CBD">
        <w:t xml:space="preserve">Each </w:t>
      </w:r>
      <w:r w:rsidR="00B83B75" w:rsidRPr="00D44CBD">
        <w:t xml:space="preserve">domain </w:t>
      </w:r>
      <w:r w:rsidR="001A01A0" w:rsidRPr="00D44CBD">
        <w:t>represent</w:t>
      </w:r>
      <w:r w:rsidR="00EB6D36" w:rsidRPr="00D44CBD">
        <w:t>s an</w:t>
      </w:r>
      <w:r w:rsidR="001A01A0" w:rsidRPr="00D44CBD">
        <w:t xml:space="preserve"> </w:t>
      </w:r>
      <w:r w:rsidR="00F11591" w:rsidRPr="00D44CBD">
        <w:t xml:space="preserve">area of priority and focus for </w:t>
      </w:r>
      <w:r w:rsidR="0017609B" w:rsidRPr="00D44CBD">
        <w:t>s</w:t>
      </w:r>
      <w:r w:rsidR="00F11591" w:rsidRPr="00D44CBD">
        <w:t xml:space="preserve">tate and local government </w:t>
      </w:r>
      <w:r w:rsidR="00EB356E" w:rsidRPr="00D44CBD">
        <w:t xml:space="preserve">during </w:t>
      </w:r>
      <w:r w:rsidR="00F11591" w:rsidRPr="00D44CBD">
        <w:t>the four years</w:t>
      </w:r>
      <w:r w:rsidR="003145A7" w:rsidRPr="00D44CBD">
        <w:t xml:space="preserve"> of the </w:t>
      </w:r>
      <w:r w:rsidR="00A35DB3" w:rsidRPr="00D44CBD">
        <w:t xml:space="preserve">State </w:t>
      </w:r>
      <w:r w:rsidR="003145A7" w:rsidRPr="00D44CBD">
        <w:t>Plan</w:t>
      </w:r>
      <w:r w:rsidR="00F11591" w:rsidRPr="00D44CBD">
        <w:t xml:space="preserve">. </w:t>
      </w:r>
      <w:r w:rsidR="6779EF17" w:rsidRPr="00D44CBD">
        <w:t xml:space="preserve">While </w:t>
      </w:r>
      <w:r w:rsidR="00F11591" w:rsidRPr="00D44CBD">
        <w:t xml:space="preserve">some aspects of each </w:t>
      </w:r>
      <w:r w:rsidR="00B83B75" w:rsidRPr="00D44CBD">
        <w:t xml:space="preserve">domain </w:t>
      </w:r>
      <w:r w:rsidR="00F11591" w:rsidRPr="00D44CBD">
        <w:t>will need to be prioritised as they require immediate action, other aspects will b</w:t>
      </w:r>
      <w:r w:rsidR="007B7BC1" w:rsidRPr="00D44CBD">
        <w:t xml:space="preserve">e undertaken in a staged effort as existing work continues, new initiatives emerge and other reforms, both state and national, </w:t>
      </w:r>
      <w:r w:rsidR="003D295C" w:rsidRPr="00D44CBD">
        <w:t>progress</w:t>
      </w:r>
      <w:r w:rsidR="00545313" w:rsidRPr="00D44CBD">
        <w:t>.</w:t>
      </w:r>
    </w:p>
    <w:p w14:paraId="48A6F502" w14:textId="08FD99D9" w:rsidR="00D801C8" w:rsidRPr="00D44CBD" w:rsidRDefault="00D801C8" w:rsidP="00961EF9">
      <w:pPr>
        <w:spacing w:afterAutospacing="1"/>
      </w:pPr>
      <w:r w:rsidRPr="00D44CBD">
        <w:rPr>
          <w:b/>
          <w:bCs/>
        </w:rPr>
        <w:t>Domain 1: Inclusive environments and communities</w:t>
      </w:r>
    </w:p>
    <w:p w14:paraId="5C217B95" w14:textId="692C1E40" w:rsidR="007B7BC1" w:rsidRPr="00D44CBD" w:rsidRDefault="003D0EB1" w:rsidP="00961EF9">
      <w:pPr>
        <w:spacing w:afterAutospacing="1"/>
      </w:pPr>
      <w:r w:rsidRPr="00D44CBD">
        <w:t>People with disability have a fundamental right to take part in all aspects of social, cultural and economic life and enjoy the benefits of an accessible and inclusive community.</w:t>
      </w:r>
    </w:p>
    <w:p w14:paraId="0B8EE0DE" w14:textId="78B9EEB5" w:rsidR="007B7BC1" w:rsidRPr="00D44CBD" w:rsidRDefault="003D0EB1" w:rsidP="00961EF9">
      <w:pPr>
        <w:spacing w:afterAutospacing="1"/>
      </w:pPr>
      <w:r w:rsidRPr="00D44CBD">
        <w:t xml:space="preserve">Actions and outcomes </w:t>
      </w:r>
      <w:r w:rsidR="0069726E" w:rsidRPr="00D44CBD">
        <w:t xml:space="preserve">within this </w:t>
      </w:r>
      <w:r w:rsidR="0004550A" w:rsidRPr="00D44CBD">
        <w:t xml:space="preserve">domain </w:t>
      </w:r>
      <w:r w:rsidR="0069726E" w:rsidRPr="00D44CBD">
        <w:t xml:space="preserve">will concentrate on breaking down the barriers to accessibility and </w:t>
      </w:r>
      <w:r w:rsidR="00A62E9D" w:rsidRPr="00D44CBD">
        <w:t xml:space="preserve">providing opportunities for people with disability to actively participate in </w:t>
      </w:r>
      <w:r w:rsidR="00846A28" w:rsidRPr="00D44CBD">
        <w:t>environments and communities</w:t>
      </w:r>
      <w:r w:rsidR="00A62E9D" w:rsidRPr="00D44CBD">
        <w:t>.</w:t>
      </w:r>
    </w:p>
    <w:p w14:paraId="7EF4A313" w14:textId="77777777" w:rsidR="00D801C8" w:rsidRPr="00D44CBD" w:rsidRDefault="00D801C8" w:rsidP="00961EF9">
      <w:pPr>
        <w:spacing w:afterAutospacing="1"/>
        <w:rPr>
          <w:b/>
          <w:bCs/>
        </w:rPr>
      </w:pPr>
      <w:r w:rsidRPr="00D44CBD">
        <w:rPr>
          <w:b/>
          <w:bCs/>
        </w:rPr>
        <w:t>Domain 2: Education and employment</w:t>
      </w:r>
    </w:p>
    <w:p w14:paraId="19E2BBC7" w14:textId="16FF86A5" w:rsidR="00A62E9D" w:rsidRPr="00D44CBD" w:rsidRDefault="00D97A52" w:rsidP="00961EF9">
      <w:pPr>
        <w:spacing w:afterAutospacing="1"/>
      </w:pPr>
      <w:r w:rsidRPr="00D44CBD">
        <w:t>People with disability have a fundamental right to achieve their full potential through education and lifelong learning, and the economic security that comes from equal opportunities within the workforce.</w:t>
      </w:r>
    </w:p>
    <w:p w14:paraId="05577C47" w14:textId="4D535479" w:rsidR="00A62E9D" w:rsidRPr="00D44CBD" w:rsidRDefault="00D97A52" w:rsidP="00961EF9">
      <w:pPr>
        <w:spacing w:afterAutospacing="1"/>
      </w:pPr>
      <w:r w:rsidRPr="00D44CBD">
        <w:t xml:space="preserve">Actions and outcomes within this </w:t>
      </w:r>
      <w:r w:rsidR="00A34472" w:rsidRPr="00D44CBD">
        <w:t xml:space="preserve">domain </w:t>
      </w:r>
      <w:r w:rsidRPr="00D44CBD">
        <w:t>will put in place targeted measures to support transitions through educational settings and into the workforce</w:t>
      </w:r>
      <w:r w:rsidR="00A02B60" w:rsidRPr="00D44CBD">
        <w:t>,</w:t>
      </w:r>
      <w:r w:rsidRPr="00D44CBD">
        <w:t xml:space="preserve"> and ensure </w:t>
      </w:r>
      <w:r w:rsidRPr="00D44CBD">
        <w:lastRenderedPageBreak/>
        <w:t>equal opportunity is afforded to people with disability across all stage</w:t>
      </w:r>
      <w:r w:rsidR="00BE29B8" w:rsidRPr="00D44CBD">
        <w:t>s</w:t>
      </w:r>
      <w:r w:rsidRPr="00D44CBD">
        <w:t xml:space="preserve"> of the education and employment experience.</w:t>
      </w:r>
    </w:p>
    <w:p w14:paraId="3D97EB3A" w14:textId="77777777" w:rsidR="00D801C8" w:rsidRPr="00D44CBD" w:rsidRDefault="00D801C8" w:rsidP="00961EF9">
      <w:pPr>
        <w:spacing w:afterAutospacing="1"/>
        <w:rPr>
          <w:b/>
          <w:bCs/>
        </w:rPr>
      </w:pPr>
      <w:r w:rsidRPr="00D44CBD">
        <w:rPr>
          <w:b/>
          <w:bCs/>
        </w:rPr>
        <w:t>Domain 3: Personal and community support</w:t>
      </w:r>
    </w:p>
    <w:p w14:paraId="0B137B95" w14:textId="51620704" w:rsidR="00D864C7" w:rsidRPr="00D44CBD" w:rsidRDefault="00320BC6" w:rsidP="00961EF9">
      <w:pPr>
        <w:spacing w:afterAutospacing="1"/>
      </w:pPr>
      <w:r w:rsidRPr="00D44CBD">
        <w:t>People with disability have a fundamental right to access a range of in-home, residential and other community support services. This includes personal assistance necessary to support living and inclusion in the community, and to prevent isolation or segregation from the community.</w:t>
      </w:r>
    </w:p>
    <w:p w14:paraId="0C1B0831" w14:textId="1047427E" w:rsidR="00320BC6" w:rsidRPr="00D44CBD" w:rsidRDefault="00320BC6" w:rsidP="00961EF9">
      <w:pPr>
        <w:spacing w:afterAutospacing="1"/>
      </w:pPr>
      <w:r w:rsidRPr="00D44CBD">
        <w:t xml:space="preserve">Actions and outcomes within this </w:t>
      </w:r>
      <w:r w:rsidR="00A34472" w:rsidRPr="00D44CBD">
        <w:t xml:space="preserve">domain </w:t>
      </w:r>
      <w:r w:rsidRPr="00D44CBD">
        <w:t xml:space="preserve">will </w:t>
      </w:r>
      <w:r w:rsidR="003C55C6" w:rsidRPr="00D44CBD">
        <w:t xml:space="preserve">address the accessibility and availability of community services and supports </w:t>
      </w:r>
      <w:r w:rsidR="00F472AA" w:rsidRPr="00D44CBD">
        <w:t>that are responsive to their specific needs</w:t>
      </w:r>
      <w:r w:rsidR="0002729F" w:rsidRPr="00D44CBD">
        <w:t>,</w:t>
      </w:r>
      <w:r w:rsidR="00C724AC" w:rsidRPr="00D44CBD">
        <w:t xml:space="preserve"> and the needs of people that care for them</w:t>
      </w:r>
      <w:r w:rsidR="00F472AA" w:rsidRPr="00D44CBD">
        <w:t>.</w:t>
      </w:r>
    </w:p>
    <w:p w14:paraId="2D84C0A5" w14:textId="77777777" w:rsidR="00D801C8" w:rsidRPr="00D44CBD" w:rsidRDefault="00D801C8" w:rsidP="00961EF9">
      <w:pPr>
        <w:spacing w:afterAutospacing="1"/>
        <w:rPr>
          <w:b/>
          <w:bCs/>
        </w:rPr>
      </w:pPr>
      <w:r w:rsidRPr="00D44CBD">
        <w:rPr>
          <w:b/>
          <w:bCs/>
        </w:rPr>
        <w:t>Domain 4: Health and wellbeing</w:t>
      </w:r>
    </w:p>
    <w:p w14:paraId="43615972" w14:textId="06D87285" w:rsidR="00F472AA" w:rsidRPr="00D44CBD" w:rsidRDefault="00886CDD" w:rsidP="00961EF9">
      <w:pPr>
        <w:spacing w:afterAutospacing="1"/>
      </w:pPr>
      <w:r w:rsidRPr="00D44CBD">
        <w:t xml:space="preserve">People with disability have a fundamental right to </w:t>
      </w:r>
      <w:r w:rsidR="007F37FB" w:rsidRPr="00D44CBD">
        <w:t>enjoy</w:t>
      </w:r>
      <w:r w:rsidRPr="00D44CBD">
        <w:t xml:space="preserve"> the highest attainable standard of health without discrimination on the basis of </w:t>
      </w:r>
      <w:r w:rsidR="00D41009" w:rsidRPr="00D44CBD">
        <w:t>disability</w:t>
      </w:r>
      <w:r w:rsidR="00C77F4C" w:rsidRPr="00D44CBD">
        <w:t>,</w:t>
      </w:r>
      <w:r w:rsidR="00D41009" w:rsidRPr="00D44CBD">
        <w:t xml:space="preserve"> and</w:t>
      </w:r>
      <w:r w:rsidR="000B7F82" w:rsidRPr="00D44CBD">
        <w:t xml:space="preserve"> to</w:t>
      </w:r>
      <w:r w:rsidRPr="00D44CBD">
        <w:t xml:space="preserve"> be confident that measures are in place to ensure equitable access to health and mental health services and </w:t>
      </w:r>
      <w:r w:rsidR="1C2C4275" w:rsidRPr="00D44CBD">
        <w:t>supports.</w:t>
      </w:r>
    </w:p>
    <w:p w14:paraId="08B13EB6" w14:textId="124FDCB3" w:rsidR="00F472AA" w:rsidRPr="00D44CBD" w:rsidRDefault="00886CDD" w:rsidP="00961EF9">
      <w:pPr>
        <w:spacing w:afterAutospacing="1"/>
      </w:pPr>
      <w:r w:rsidRPr="00D44CBD">
        <w:t xml:space="preserve">Actions and outcomes within this </w:t>
      </w:r>
      <w:r w:rsidR="00A34472" w:rsidRPr="00D44CBD">
        <w:t xml:space="preserve">domain </w:t>
      </w:r>
      <w:r w:rsidRPr="00D44CBD">
        <w:t xml:space="preserve">will </w:t>
      </w:r>
      <w:r w:rsidR="00D864C7" w:rsidRPr="00D44CBD">
        <w:t>aim to build knowledge and awareness of the diversity and intersectionality of disability</w:t>
      </w:r>
      <w:r w:rsidR="0077350D" w:rsidRPr="00D44CBD">
        <w:t>. They will also seek to</w:t>
      </w:r>
      <w:r w:rsidR="00D864C7" w:rsidRPr="00D44CBD">
        <w:t xml:space="preserve"> prioritise the accessibility and availability of health and mental health services to ensure quality care is provided at all stages of life.</w:t>
      </w:r>
    </w:p>
    <w:p w14:paraId="550FE6F1" w14:textId="77777777" w:rsidR="00D801C8" w:rsidRPr="00D44CBD" w:rsidRDefault="00D801C8" w:rsidP="00961EF9">
      <w:pPr>
        <w:spacing w:afterAutospacing="1"/>
        <w:rPr>
          <w:b/>
          <w:bCs/>
        </w:rPr>
      </w:pPr>
      <w:r w:rsidRPr="00D44CBD">
        <w:rPr>
          <w:b/>
          <w:bCs/>
        </w:rPr>
        <w:t>Domain 5: Safety, rights and justice</w:t>
      </w:r>
    </w:p>
    <w:p w14:paraId="495CFE43" w14:textId="044642F0" w:rsidR="00D864C7" w:rsidRPr="00D44CBD" w:rsidRDefault="006E2321" w:rsidP="00961EF9">
      <w:pPr>
        <w:spacing w:afterAutospacing="1"/>
      </w:pPr>
      <w:r w:rsidRPr="00D44CBD">
        <w:t xml:space="preserve">People with disability have a fundamental right to recognition </w:t>
      </w:r>
      <w:r w:rsidR="00F5468F" w:rsidRPr="00D44CBD">
        <w:t>before the law</w:t>
      </w:r>
      <w:r w:rsidR="0071760F" w:rsidRPr="00D44CBD">
        <w:t xml:space="preserve"> and</w:t>
      </w:r>
      <w:r w:rsidR="004478B4" w:rsidRPr="00D44CBD">
        <w:t xml:space="preserve"> to</w:t>
      </w:r>
      <w:r w:rsidR="0071760F" w:rsidRPr="00D44CBD">
        <w:t xml:space="preserve"> live free from all forms of exploitation, </w:t>
      </w:r>
      <w:r w:rsidR="0077350D" w:rsidRPr="00D44CBD">
        <w:t>violence,</w:t>
      </w:r>
      <w:r w:rsidR="0071760F" w:rsidRPr="00D44CBD">
        <w:t xml:space="preserve"> abuse and neglect</w:t>
      </w:r>
      <w:r w:rsidR="00F5468F" w:rsidRPr="00D44CBD">
        <w:t xml:space="preserve">. This includes the </w:t>
      </w:r>
      <w:r w:rsidR="0071760F" w:rsidRPr="00D44CBD">
        <w:t>right to safety and to</w:t>
      </w:r>
      <w:r w:rsidR="00F5468F" w:rsidRPr="00D44CBD">
        <w:t xml:space="preserve"> legislative, administrative, social</w:t>
      </w:r>
      <w:r w:rsidR="00083745" w:rsidRPr="00D44CBD">
        <w:t xml:space="preserve"> and</w:t>
      </w:r>
      <w:r w:rsidR="00F5468F" w:rsidRPr="00D44CBD">
        <w:t xml:space="preserve"> educational</w:t>
      </w:r>
      <w:r w:rsidR="007F0B34" w:rsidRPr="00D44CBD">
        <w:t xml:space="preserve"> support</w:t>
      </w:r>
      <w:r w:rsidR="00F5468F" w:rsidRPr="00D44CBD">
        <w:t xml:space="preserve">, and other measures </w:t>
      </w:r>
      <w:r w:rsidR="0071760F" w:rsidRPr="00D44CBD">
        <w:t>that protect and uphold their dignity and wellbeing</w:t>
      </w:r>
      <w:r w:rsidR="00F5468F" w:rsidRPr="00D44CBD">
        <w:t>.</w:t>
      </w:r>
    </w:p>
    <w:p w14:paraId="505D6C57" w14:textId="508A8FB4" w:rsidR="00F5468F" w:rsidRPr="00D44CBD" w:rsidRDefault="00F5468F" w:rsidP="00961EF9">
      <w:pPr>
        <w:spacing w:afterAutospacing="1"/>
      </w:pPr>
      <w:r w:rsidRPr="00D44CBD">
        <w:t xml:space="preserve">Actions and outcomes within this </w:t>
      </w:r>
      <w:r w:rsidR="00A34472" w:rsidRPr="00D44CBD">
        <w:t xml:space="preserve">domain </w:t>
      </w:r>
      <w:r w:rsidRPr="00D44CBD">
        <w:t xml:space="preserve">will </w:t>
      </w:r>
      <w:r w:rsidR="00EA2CA9" w:rsidRPr="00D44CBD">
        <w:t>promote, uphold and protect the</w:t>
      </w:r>
      <w:r w:rsidR="0071760F" w:rsidRPr="00D44CBD">
        <w:t xml:space="preserve"> safety </w:t>
      </w:r>
      <w:r w:rsidR="0077350D" w:rsidRPr="00D44CBD">
        <w:t>and rights</w:t>
      </w:r>
      <w:r w:rsidR="00EA2CA9" w:rsidRPr="00D44CBD">
        <w:t xml:space="preserve"> of people with disability through improved interactions with the justice system</w:t>
      </w:r>
      <w:r w:rsidR="00626545" w:rsidRPr="00D44CBD">
        <w:t>,</w:t>
      </w:r>
      <w:r w:rsidR="00EA2CA9" w:rsidRPr="00D44CBD">
        <w:t xml:space="preserve"> whether as victims, witnesses, suspects or defendants.</w:t>
      </w:r>
    </w:p>
    <w:p w14:paraId="7664E49F" w14:textId="624B4959" w:rsidR="00701972" w:rsidRPr="00D44CBD" w:rsidRDefault="00701972" w:rsidP="00961EF9">
      <w:pPr>
        <w:spacing w:afterAutospacing="1"/>
        <w:rPr>
          <w:i/>
          <w:iCs/>
        </w:rPr>
      </w:pPr>
      <w:r w:rsidRPr="00D44CBD">
        <w:rPr>
          <w:i/>
          <w:iCs/>
        </w:rPr>
        <w:t xml:space="preserve">All </w:t>
      </w:r>
      <w:r w:rsidR="00B83B75" w:rsidRPr="00D44CBD">
        <w:rPr>
          <w:i/>
          <w:iCs/>
        </w:rPr>
        <w:t xml:space="preserve">domains </w:t>
      </w:r>
      <w:r w:rsidRPr="00D44CBD">
        <w:rPr>
          <w:i/>
          <w:iCs/>
        </w:rPr>
        <w:t>are underpinned by the wider process of building knowledge, understanding and acceptance of disability across the South Australian community.</w:t>
      </w:r>
    </w:p>
    <w:p w14:paraId="31D131BB" w14:textId="3D1CBDFA" w:rsidR="00120B1C" w:rsidRPr="00D44CBD" w:rsidRDefault="00AD7752" w:rsidP="00961EF9">
      <w:pPr>
        <w:pStyle w:val="Heading2"/>
        <w:spacing w:before="0" w:afterAutospacing="1"/>
      </w:pPr>
      <w:bookmarkStart w:id="101" w:name="_Toc201660485"/>
      <w:bookmarkStart w:id="102" w:name="_Toc201660785"/>
      <w:bookmarkStart w:id="103" w:name="_Toc205896400"/>
      <w:r w:rsidRPr="00D44CBD">
        <w:t xml:space="preserve">Driving </w:t>
      </w:r>
      <w:r w:rsidR="00445F9F" w:rsidRPr="00D44CBD">
        <w:t>c</w:t>
      </w:r>
      <w:r w:rsidRPr="00D44CBD">
        <w:t xml:space="preserve">hange: </w:t>
      </w:r>
      <w:r w:rsidR="002249DB">
        <w:t>A</w:t>
      </w:r>
      <w:r w:rsidRPr="00D44CBD">
        <w:t xml:space="preserve">ccountability, </w:t>
      </w:r>
      <w:r w:rsidR="00445F9F" w:rsidRPr="00D44CBD">
        <w:t>p</w:t>
      </w:r>
      <w:r w:rsidRPr="00D44CBD">
        <w:t>erformance</w:t>
      </w:r>
      <w:r w:rsidR="00906CE7" w:rsidRPr="00D44CBD">
        <w:t xml:space="preserve"> </w:t>
      </w:r>
      <w:r w:rsidRPr="00D44CBD">
        <w:t xml:space="preserve">and </w:t>
      </w:r>
      <w:r w:rsidR="00445F9F" w:rsidRPr="00D44CBD">
        <w:t>r</w:t>
      </w:r>
      <w:r w:rsidRPr="00D44CBD">
        <w:t>eporting</w:t>
      </w:r>
      <w:bookmarkStart w:id="104" w:name="_Hlk201225103"/>
      <w:bookmarkEnd w:id="101"/>
      <w:bookmarkEnd w:id="102"/>
      <w:bookmarkEnd w:id="103"/>
    </w:p>
    <w:p w14:paraId="7A7D39E1" w14:textId="2D7D0FBB" w:rsidR="00AD7752" w:rsidRPr="00D44CBD" w:rsidRDefault="00AD7752" w:rsidP="00961EF9">
      <w:pPr>
        <w:spacing w:afterAutospacing="1"/>
      </w:pPr>
      <w:r w:rsidRPr="00D44CBD">
        <w:t>This State Plan sets out whole-of-government policies and measures for achieving an accessible and inclusive South Australia.</w:t>
      </w:r>
    </w:p>
    <w:p w14:paraId="471CFA38" w14:textId="7D49B4A5" w:rsidR="00AD7752" w:rsidRPr="00D44CBD" w:rsidRDefault="00AD7752" w:rsidP="00961EF9">
      <w:pPr>
        <w:spacing w:afterAutospacing="1"/>
      </w:pPr>
      <w:r w:rsidRPr="00D44CBD">
        <w:lastRenderedPageBreak/>
        <w:t xml:space="preserve">The Act makes it clear that the State Plan must specify measurable outcomes for each </w:t>
      </w:r>
      <w:r w:rsidR="00A34472" w:rsidRPr="00D44CBD">
        <w:t>domain</w:t>
      </w:r>
      <w:r w:rsidRPr="00D44CBD">
        <w:t>. These outcomes provide a clear direction and framework for progress.</w:t>
      </w:r>
    </w:p>
    <w:p w14:paraId="3DB81E6B" w14:textId="620EA658" w:rsidR="00AD7752" w:rsidRPr="00D44CBD" w:rsidRDefault="00AD7752" w:rsidP="00961EF9">
      <w:pPr>
        <w:spacing w:afterAutospacing="1"/>
      </w:pPr>
      <w:r w:rsidRPr="00D44CBD">
        <w:t xml:space="preserve">Achieving the outcomes of </w:t>
      </w:r>
      <w:r w:rsidR="002C735B" w:rsidRPr="00D44CBD">
        <w:t>the State Plan</w:t>
      </w:r>
      <w:r w:rsidRPr="00D44CBD">
        <w:t xml:space="preserve"> requires a shared commitment across all levels of government. While each </w:t>
      </w:r>
      <w:r w:rsidR="002F250E" w:rsidRPr="00D44CBD">
        <w:t xml:space="preserve">state </w:t>
      </w:r>
      <w:r w:rsidRPr="00D44CBD">
        <w:t>authority operates within its unique context, we must work together on common priorities to create a truly inclusive South Australia.</w:t>
      </w:r>
    </w:p>
    <w:p w14:paraId="059F8C02" w14:textId="07B6DD59" w:rsidR="00AD7752" w:rsidRPr="00D44CBD" w:rsidRDefault="00AD7752" w:rsidP="00961EF9">
      <w:pPr>
        <w:spacing w:afterAutospacing="1"/>
      </w:pPr>
      <w:r w:rsidRPr="00D44CBD">
        <w:t xml:space="preserve">Every </w:t>
      </w:r>
      <w:r w:rsidR="009E64AA" w:rsidRPr="00D44CBD">
        <w:t>s</w:t>
      </w:r>
      <w:r w:rsidRPr="00D44CBD">
        <w:t>tate authority has a vital role to play and will contribute through their individual DAIP. These plans reflect the specific responsibilities and actions of each authority. However, real and lasting change will only be achieved when these efforts are aligned and coordinated.</w:t>
      </w:r>
    </w:p>
    <w:p w14:paraId="02DC462F" w14:textId="2F20F5B4" w:rsidR="00AD7752" w:rsidRPr="00D44CBD" w:rsidRDefault="00F14F5F" w:rsidP="00961EF9">
      <w:pPr>
        <w:spacing w:afterAutospacing="1"/>
      </w:pPr>
      <w:r w:rsidRPr="00D44CBD">
        <w:t>The Department of Human Services (</w:t>
      </w:r>
      <w:r w:rsidR="00AD7752" w:rsidRPr="00D44CBD">
        <w:t>DHS</w:t>
      </w:r>
      <w:r w:rsidRPr="00D44CBD">
        <w:t>)</w:t>
      </w:r>
      <w:r w:rsidR="00AD7752" w:rsidRPr="00D44CBD">
        <w:t xml:space="preserve"> will lead the implementation of the State Plan and provide strategic guidance and support to </w:t>
      </w:r>
      <w:r w:rsidR="009E64AA" w:rsidRPr="00D44CBD">
        <w:t xml:space="preserve">state </w:t>
      </w:r>
      <w:r w:rsidR="00AD7752" w:rsidRPr="00D44CBD">
        <w:t>authorities. DHS will also ensure alignment with the activities of other state and national disability-related reforms to create a cohesive, whole</w:t>
      </w:r>
      <w:r w:rsidR="0031216D" w:rsidRPr="00D44CBD">
        <w:t>-</w:t>
      </w:r>
      <w:r w:rsidR="00AD7752" w:rsidRPr="00D44CBD">
        <w:t>of</w:t>
      </w:r>
      <w:r w:rsidR="0031216D" w:rsidRPr="00D44CBD">
        <w:t>-</w:t>
      </w:r>
      <w:r w:rsidR="00AD7752" w:rsidRPr="00D44CBD">
        <w:t>government response to access and inclusion.</w:t>
      </w:r>
    </w:p>
    <w:p w14:paraId="75C46A2E" w14:textId="51AB11CB" w:rsidR="00AD7752" w:rsidRPr="00D44CBD" w:rsidRDefault="00AD7752" w:rsidP="00961EF9">
      <w:pPr>
        <w:spacing w:afterAutospacing="1"/>
      </w:pPr>
      <w:r w:rsidRPr="00D44CBD">
        <w:t xml:space="preserve">To achieve our vision, </w:t>
      </w:r>
      <w:r w:rsidR="009E64AA" w:rsidRPr="00D44CBD">
        <w:t xml:space="preserve">state </w:t>
      </w:r>
      <w:r w:rsidRPr="00D44CBD">
        <w:t>authorities must set clear targets, be ambitious, prioritise and lead by example. It is incumbent on those who can effect positive change to do so and support the broader community along this journey.</w:t>
      </w:r>
    </w:p>
    <w:p w14:paraId="76309FF0" w14:textId="2AD68000" w:rsidR="00AD7752" w:rsidRPr="00D44CBD" w:rsidRDefault="00AD7752" w:rsidP="00961EF9">
      <w:pPr>
        <w:spacing w:afterAutospacing="1"/>
      </w:pPr>
      <w:r w:rsidRPr="00D44CBD">
        <w:t xml:space="preserve">To maintain accountability, </w:t>
      </w:r>
      <w:r w:rsidR="009E64AA" w:rsidRPr="00D44CBD">
        <w:t xml:space="preserve">state </w:t>
      </w:r>
      <w:r w:rsidRPr="00D44CBD">
        <w:t>authorities are required to report annually on the actions taken through their DAIP. This regular reporting helps track progress, identify what’s working, and highlight areas that need more attention.</w:t>
      </w:r>
    </w:p>
    <w:p w14:paraId="144D326C" w14:textId="77777777" w:rsidR="00AD7752" w:rsidRPr="00D44CBD" w:rsidRDefault="00AD7752" w:rsidP="00961EF9">
      <w:pPr>
        <w:spacing w:afterAutospacing="1"/>
      </w:pPr>
      <w:r w:rsidRPr="00D44CBD">
        <w:t xml:space="preserve">The State Plan explains </w:t>
      </w:r>
      <w:r w:rsidRPr="00D44CBD">
        <w:rPr>
          <w:b/>
          <w:bCs/>
          <w:i/>
          <w:iCs/>
        </w:rPr>
        <w:t>what</w:t>
      </w:r>
      <w:r w:rsidRPr="00D44CBD">
        <w:t xml:space="preserve"> we want to achieve and </w:t>
      </w:r>
      <w:r w:rsidRPr="00D44CBD">
        <w:rPr>
          <w:b/>
          <w:bCs/>
          <w:i/>
          <w:iCs/>
        </w:rPr>
        <w:t>why</w:t>
      </w:r>
      <w:r w:rsidRPr="00D44CBD">
        <w:t xml:space="preserve"> we want to do it.</w:t>
      </w:r>
    </w:p>
    <w:p w14:paraId="7ECBE4D7" w14:textId="504B32E6" w:rsidR="00AD7752" w:rsidRPr="00D44CBD" w:rsidRDefault="00BB653B" w:rsidP="00961EF9">
      <w:pPr>
        <w:spacing w:afterAutospacing="1"/>
      </w:pPr>
      <w:r w:rsidRPr="00D44CBD">
        <w:t xml:space="preserve">Each </w:t>
      </w:r>
      <w:r w:rsidR="00AD7752" w:rsidRPr="00D44CBD">
        <w:t xml:space="preserve">DAIP </w:t>
      </w:r>
      <w:r w:rsidR="006A7872" w:rsidRPr="00D44CBD">
        <w:t xml:space="preserve">outlines </w:t>
      </w:r>
      <w:r w:rsidR="00AD7752" w:rsidRPr="00D44CBD">
        <w:rPr>
          <w:b/>
          <w:bCs/>
          <w:i/>
          <w:iCs/>
        </w:rPr>
        <w:t>how</w:t>
      </w:r>
      <w:r w:rsidR="00AD7752" w:rsidRPr="00D44CBD">
        <w:t xml:space="preserve"> we will achieve it and </w:t>
      </w:r>
      <w:r w:rsidR="00AD7752" w:rsidRPr="00D44CBD">
        <w:rPr>
          <w:b/>
          <w:bCs/>
          <w:i/>
          <w:iCs/>
        </w:rPr>
        <w:t>when</w:t>
      </w:r>
      <w:r w:rsidR="00AD7752" w:rsidRPr="00D44CBD">
        <w:t xml:space="preserve"> we will do it.</w:t>
      </w:r>
    </w:p>
    <w:p w14:paraId="623A44B4" w14:textId="2DE2D338" w:rsidR="00AD7752" w:rsidRPr="00D44CBD" w:rsidRDefault="00AD7752" w:rsidP="00961EF9">
      <w:pPr>
        <w:spacing w:afterAutospacing="1"/>
      </w:pPr>
      <w:r w:rsidRPr="00D44CBD">
        <w:t xml:space="preserve">Annual reporting </w:t>
      </w:r>
      <w:r w:rsidR="00F3522F" w:rsidRPr="00D44CBD">
        <w:t xml:space="preserve">will </w:t>
      </w:r>
      <w:r w:rsidRPr="00D44CBD">
        <w:rPr>
          <w:b/>
          <w:bCs/>
          <w:i/>
          <w:iCs/>
        </w:rPr>
        <w:t>show</w:t>
      </w:r>
      <w:r w:rsidRPr="00D44CBD">
        <w:t xml:space="preserve"> how we are </w:t>
      </w:r>
      <w:r w:rsidR="00BD62C3" w:rsidRPr="00D44CBD">
        <w:t>progressing</w:t>
      </w:r>
      <w:r w:rsidRPr="00D44CBD">
        <w:t>.</w:t>
      </w:r>
    </w:p>
    <w:p w14:paraId="11E5E8E9" w14:textId="598DFD40" w:rsidR="005E13E9" w:rsidRPr="00D44CBD" w:rsidRDefault="005E13E9" w:rsidP="00961EF9">
      <w:pPr>
        <w:pStyle w:val="Heading2"/>
        <w:spacing w:before="0" w:afterAutospacing="1"/>
      </w:pPr>
      <w:bookmarkStart w:id="105" w:name="_Toc201660486"/>
      <w:bookmarkStart w:id="106" w:name="_Toc201660786"/>
      <w:bookmarkStart w:id="107" w:name="_Toc205896401"/>
      <w:bookmarkEnd w:id="104"/>
      <w:r w:rsidRPr="00D44CBD">
        <w:t>Data methodology and limitations</w:t>
      </w:r>
      <w:bookmarkEnd w:id="107"/>
    </w:p>
    <w:p w14:paraId="3C24F5B5" w14:textId="45287E41" w:rsidR="005E13E9" w:rsidRPr="00D44CBD" w:rsidRDefault="005E13E9" w:rsidP="00961EF9">
      <w:pPr>
        <w:spacing w:afterAutospacing="1"/>
      </w:pPr>
      <w:r w:rsidRPr="00D44CBD">
        <w:t xml:space="preserve">In </w:t>
      </w:r>
      <w:r w:rsidR="00111B8C" w:rsidRPr="00D44CBD">
        <w:t xml:space="preserve">the </w:t>
      </w:r>
      <w:r w:rsidRPr="00D44CBD">
        <w:t>first year of reporting, data collected will serve as a baseline. This foundational data is critical as it provides the starting point from which we can measure progress over time. Once the baseline is established, we will be in a stronger position to consider meaningful and evidence-based targets, likely to coincide with the first review of the State Plan in two years’ time.</w:t>
      </w:r>
    </w:p>
    <w:p w14:paraId="70F2EA08" w14:textId="77777777" w:rsidR="005E13E9" w:rsidRPr="00D44CBD" w:rsidRDefault="005E13E9" w:rsidP="00961EF9">
      <w:pPr>
        <w:spacing w:afterAutospacing="1"/>
      </w:pPr>
      <w:r w:rsidRPr="00D44CBD">
        <w:t>At each reporting stage, we will collect and analyse both quantitative data (numbers) and qualitative data (experiences and stories). This mixed-method approach ensures we capture what is happening, as well as how people are experiencing it. Listening to people with lived experience of disability is central to this process, helping to make sense of the data and understand the real-world impact of actions.</w:t>
      </w:r>
    </w:p>
    <w:p w14:paraId="32092779" w14:textId="348EF085" w:rsidR="005E13E9" w:rsidRPr="00D44CBD" w:rsidRDefault="005E13E9" w:rsidP="00961EF9">
      <w:pPr>
        <w:spacing w:afterAutospacing="1"/>
      </w:pPr>
      <w:r w:rsidRPr="00D44CBD">
        <w:t>There are, however, several limitations to be aware of when interpreting the data</w:t>
      </w:r>
      <w:r w:rsidR="00BF2036" w:rsidRPr="00D44CBD">
        <w:t>.</w:t>
      </w:r>
    </w:p>
    <w:p w14:paraId="243C1C75" w14:textId="77777777" w:rsidR="005E13E9" w:rsidRPr="00D44CBD" w:rsidRDefault="005E13E9" w:rsidP="00961EF9">
      <w:pPr>
        <w:pStyle w:val="ListParagraph"/>
        <w:spacing w:afterAutospacing="1"/>
      </w:pPr>
      <w:r w:rsidRPr="00D44CBD">
        <w:lastRenderedPageBreak/>
        <w:t>Disability disclosure is not mandatory, which means some data may not fully represent the number or diversity of people with disability.</w:t>
      </w:r>
    </w:p>
    <w:p w14:paraId="311C83A1" w14:textId="054CFD8A" w:rsidR="005E13E9" w:rsidRPr="00D44CBD" w:rsidRDefault="005E13E9" w:rsidP="00961EF9">
      <w:pPr>
        <w:pStyle w:val="ListParagraph"/>
        <w:spacing w:afterAutospacing="1"/>
      </w:pPr>
      <w:r w:rsidRPr="00D44CBD">
        <w:t>Measuring outcomes for people with disability is complex, particularly when trying to capture personal, social and systemic change. Changes, such as policy reform or increased feelings of inclusion, are often qualitative and may take time to emerge. Multiple factors, including social attitudes and intersectionality, can also make it difficult to link progress to specific programs. To address this, we will use both quantitative and qualitative data to ensure outcomes are measured in meaningful and accurate ways.</w:t>
      </w:r>
    </w:p>
    <w:p w14:paraId="2DF28A23" w14:textId="77777777" w:rsidR="005E13E9" w:rsidRPr="00D44CBD" w:rsidRDefault="005E13E9" w:rsidP="00961EF9">
      <w:pPr>
        <w:pStyle w:val="ListParagraph"/>
        <w:spacing w:afterAutospacing="1"/>
      </w:pPr>
      <w:r w:rsidRPr="00D44CBD">
        <w:t>Disaggregated data such as age, gender, Aboriginal status or cultural background may not always be available. However, we will work to include this where possible through state authority DAIP actions and reporting, with a focus on capturing data related to priority groups.</w:t>
      </w:r>
    </w:p>
    <w:p w14:paraId="4CAA219A" w14:textId="77777777" w:rsidR="005E13E9" w:rsidRPr="00D44CBD" w:rsidRDefault="005E13E9" w:rsidP="00961EF9">
      <w:pPr>
        <w:spacing w:afterAutospacing="1"/>
      </w:pPr>
      <w:r w:rsidRPr="00D44CBD">
        <w:t>We are committed to culturally safe and respectful data practices, especially in relation to Aboriginal peoples. This includes upholding principles of data sovereignty and ensuring that data is used in ways that empower and support communities.</w:t>
      </w:r>
    </w:p>
    <w:p w14:paraId="41D8554D" w14:textId="77777777" w:rsidR="002E4536" w:rsidRPr="00D44CBD" w:rsidRDefault="005E13E9" w:rsidP="00961EF9">
      <w:pPr>
        <w:spacing w:afterAutospacing="1"/>
      </w:pPr>
      <w:r w:rsidRPr="00D44CBD">
        <w:t xml:space="preserve">We also recognise that population-level change takes time. However, through consistent measurement and focus on the State Plan’s outcomes, we aim to influence long-term improvements and help create a new normal—one where inclusion and accessibility are </w:t>
      </w:r>
      <w:r w:rsidR="001D2473" w:rsidRPr="00D44CBD">
        <w:t xml:space="preserve">the </w:t>
      </w:r>
      <w:r w:rsidRPr="00D44CBD">
        <w:t>standard, not the exception.</w:t>
      </w:r>
    </w:p>
    <w:p w14:paraId="4FC08D56" w14:textId="34B93FFB" w:rsidR="00C724AC" w:rsidRPr="00D44CBD" w:rsidRDefault="00C724AC" w:rsidP="00961EF9">
      <w:pPr>
        <w:pStyle w:val="Heading2"/>
        <w:spacing w:before="0" w:afterAutospacing="1"/>
      </w:pPr>
      <w:bookmarkStart w:id="108" w:name="_Toc205896402"/>
      <w:r w:rsidRPr="00D44CBD">
        <w:t xml:space="preserve">Outcomes </w:t>
      </w:r>
      <w:r w:rsidR="00E07296" w:rsidRPr="00D44CBD">
        <w:t>f</w:t>
      </w:r>
      <w:r w:rsidRPr="00D44CBD">
        <w:t>ramework</w:t>
      </w:r>
      <w:bookmarkEnd w:id="105"/>
      <w:bookmarkEnd w:id="106"/>
      <w:bookmarkEnd w:id="108"/>
    </w:p>
    <w:p w14:paraId="3106E04B" w14:textId="5FF661B7" w:rsidR="00406C08" w:rsidRPr="00D44CBD" w:rsidRDefault="00406C08" w:rsidP="00961EF9">
      <w:pPr>
        <w:spacing w:afterAutospacing="1"/>
      </w:pPr>
      <w:bookmarkStart w:id="109" w:name="_Hlk201225439"/>
      <w:r w:rsidRPr="00D44CBD">
        <w:t xml:space="preserve">Insights gathered through the statewide consultation process have informed the development of the State Plan and key components within the </w:t>
      </w:r>
      <w:r w:rsidR="00EB19FF" w:rsidRPr="00D44CBD">
        <w:t>o</w:t>
      </w:r>
      <w:r w:rsidRPr="00D44CBD">
        <w:t xml:space="preserve">utcomes </w:t>
      </w:r>
      <w:r w:rsidR="00EB19FF" w:rsidRPr="00D44CBD">
        <w:t>f</w:t>
      </w:r>
      <w:r w:rsidRPr="00D44CBD">
        <w:t>ramework.</w:t>
      </w:r>
    </w:p>
    <w:p w14:paraId="28FAEE37" w14:textId="6553ADD7" w:rsidR="00C724AC" w:rsidRPr="00D44CBD" w:rsidRDefault="00C724AC" w:rsidP="00961EF9">
      <w:pPr>
        <w:spacing w:afterAutospacing="1"/>
      </w:pPr>
      <w:r w:rsidRPr="00D44CBD">
        <w:t xml:space="preserve">The </w:t>
      </w:r>
      <w:r w:rsidR="00AE152D" w:rsidRPr="00D44CBD">
        <w:t>o</w:t>
      </w:r>
      <w:r w:rsidRPr="00D44CBD">
        <w:t xml:space="preserve">utcomes </w:t>
      </w:r>
      <w:r w:rsidR="00EB19FF" w:rsidRPr="00D44CBD">
        <w:t>f</w:t>
      </w:r>
      <w:r w:rsidRPr="00D44CBD">
        <w:t xml:space="preserve">ramework supports </w:t>
      </w:r>
      <w:r w:rsidR="009D2A40" w:rsidRPr="00D44CBD">
        <w:t xml:space="preserve">the implementation of the </w:t>
      </w:r>
      <w:r w:rsidRPr="00D44CBD">
        <w:t xml:space="preserve">State Plan by </w:t>
      </w:r>
      <w:r w:rsidR="006163BD" w:rsidRPr="00D44CBD">
        <w:t xml:space="preserve">setting </w:t>
      </w:r>
      <w:r w:rsidR="007D1D1C" w:rsidRPr="00D44CBD">
        <w:t>clear</w:t>
      </w:r>
      <w:r w:rsidR="009D2A40" w:rsidRPr="00D44CBD">
        <w:t xml:space="preserve"> outcomes and associated measures</w:t>
      </w:r>
      <w:r w:rsidRPr="00D44CBD">
        <w:t xml:space="preserve"> to drive meaningful change for people with disability in South Australia. It will be used to track progress across the five domains</w:t>
      </w:r>
      <w:r w:rsidR="00C7133B" w:rsidRPr="00D44CBD">
        <w:t>.</w:t>
      </w:r>
    </w:p>
    <w:p w14:paraId="03A96557" w14:textId="52DB7152" w:rsidR="007D1D1C" w:rsidRPr="00D44CBD" w:rsidRDefault="00CD46D1" w:rsidP="00961EF9">
      <w:pPr>
        <w:spacing w:afterAutospacing="1"/>
      </w:pPr>
      <w:r w:rsidRPr="00D44CBD">
        <w:t xml:space="preserve">The </w:t>
      </w:r>
      <w:r w:rsidR="00AE152D" w:rsidRPr="00D44CBD">
        <w:t>o</w:t>
      </w:r>
      <w:r w:rsidRPr="00D44CBD">
        <w:t xml:space="preserve">utcomes </w:t>
      </w:r>
      <w:r w:rsidR="00AE152D" w:rsidRPr="00D44CBD">
        <w:t>f</w:t>
      </w:r>
      <w:r w:rsidRPr="00D44CBD">
        <w:t xml:space="preserve">ramework outlines 27 priority areas that have been identified by the disability community. </w:t>
      </w:r>
      <w:r w:rsidR="007B7E13" w:rsidRPr="00D44CBD">
        <w:t>Each</w:t>
      </w:r>
      <w:r w:rsidR="00C724AC" w:rsidRPr="00D44CBD">
        <w:t xml:space="preserve"> priority area </w:t>
      </w:r>
      <w:r w:rsidR="007B7E13" w:rsidRPr="00D44CBD">
        <w:t xml:space="preserve">includes </w:t>
      </w:r>
      <w:r w:rsidR="00C724AC" w:rsidRPr="00D44CBD">
        <w:t xml:space="preserve">an outcome, </w:t>
      </w:r>
      <w:r w:rsidR="007B7E13" w:rsidRPr="00D44CBD">
        <w:t>this is</w:t>
      </w:r>
      <w:r w:rsidR="00C724AC" w:rsidRPr="00D44CBD">
        <w:t xml:space="preserve"> </w:t>
      </w:r>
      <w:r w:rsidR="007D1D1C" w:rsidRPr="00D44CBD">
        <w:t>the desired condition or positive change that we aim to achieve</w:t>
      </w:r>
      <w:r w:rsidR="00C724AC" w:rsidRPr="00D44CBD">
        <w:t xml:space="preserve">. </w:t>
      </w:r>
      <w:r w:rsidR="00EB5EC7" w:rsidRPr="00D44CBD">
        <w:t>Progress is tracked through specific measures that help us understand whether things are improving over time.</w:t>
      </w:r>
      <w:r w:rsidR="00C724AC" w:rsidRPr="00D44CBD">
        <w:t xml:space="preserve"> </w:t>
      </w:r>
    </w:p>
    <w:p w14:paraId="3D9182E1" w14:textId="6707CB62" w:rsidR="00C724AC" w:rsidRPr="00D44CBD" w:rsidRDefault="007C7469" w:rsidP="00961EF9">
      <w:pPr>
        <w:spacing w:afterAutospacing="1"/>
      </w:pPr>
      <w:r>
        <w:t>S</w:t>
      </w:r>
      <w:r w:rsidR="00C724AC" w:rsidRPr="00D44CBD">
        <w:t xml:space="preserve">tate authorities are assigned to lead efforts on specific </w:t>
      </w:r>
      <w:r w:rsidR="009716CE" w:rsidRPr="00D44CBD">
        <w:t>measures</w:t>
      </w:r>
      <w:r w:rsidR="00C724AC" w:rsidRPr="00D44CBD">
        <w:t xml:space="preserve">, </w:t>
      </w:r>
      <w:r w:rsidR="6252C8BB" w:rsidRPr="00D44CBD">
        <w:t>al</w:t>
      </w:r>
      <w:r w:rsidR="28B20638" w:rsidRPr="00D44CBD">
        <w:t>though</w:t>
      </w:r>
      <w:r w:rsidR="00C724AC" w:rsidRPr="00D44CBD">
        <w:t xml:space="preserve"> </w:t>
      </w:r>
      <w:r w:rsidR="6FAF5F9F" w:rsidRPr="00D44CBD">
        <w:t>a</w:t>
      </w:r>
      <w:r w:rsidR="300DEF33" w:rsidRPr="00D44CBD">
        <w:t>ll</w:t>
      </w:r>
      <w:r w:rsidR="25F8464F" w:rsidRPr="00D44CBD">
        <w:t xml:space="preserve"> </w:t>
      </w:r>
      <w:r w:rsidR="2ECBA56A" w:rsidRPr="00D44CBD">
        <w:t>s</w:t>
      </w:r>
      <w:r w:rsidR="25F8464F" w:rsidRPr="00D44CBD">
        <w:t>tate</w:t>
      </w:r>
      <w:r w:rsidR="00550A82" w:rsidRPr="00D44CBD">
        <w:t xml:space="preserve"> authorities </w:t>
      </w:r>
      <w:r w:rsidR="004E1D72" w:rsidRPr="00D44CBD">
        <w:t>are encouraged to contribute by developing their own initiatives that support the goals of the State Plan</w:t>
      </w:r>
      <w:r w:rsidR="00C724AC" w:rsidRPr="00D44CBD">
        <w:t>.</w:t>
      </w:r>
      <w:r w:rsidR="004A5164" w:rsidRPr="00D44CBD">
        <w:t xml:space="preserve"> </w:t>
      </w:r>
    </w:p>
    <w:p w14:paraId="0B615268" w14:textId="17CCC32F" w:rsidR="0084491B" w:rsidRPr="00D44CBD" w:rsidRDefault="00C724AC" w:rsidP="00961EF9">
      <w:pPr>
        <w:spacing w:afterAutospacing="1"/>
      </w:pPr>
      <w:r w:rsidRPr="00D44CBD">
        <w:t xml:space="preserve">By applying </w:t>
      </w:r>
      <w:r w:rsidR="002C735B" w:rsidRPr="00D44CBD">
        <w:t xml:space="preserve">the </w:t>
      </w:r>
      <w:r w:rsidR="004979DC" w:rsidRPr="00D44CBD">
        <w:t>o</w:t>
      </w:r>
      <w:r w:rsidR="002C735B" w:rsidRPr="00D44CBD">
        <w:t xml:space="preserve">utcomes </w:t>
      </w:r>
      <w:r w:rsidR="004979DC" w:rsidRPr="00D44CBD">
        <w:t>f</w:t>
      </w:r>
      <w:r w:rsidR="002C735B" w:rsidRPr="00D44CBD">
        <w:t>ramework</w:t>
      </w:r>
      <w:r w:rsidRPr="00D44CBD">
        <w:t xml:space="preserve">, we </w:t>
      </w:r>
      <w:r w:rsidR="006163BD" w:rsidRPr="00D44CBD">
        <w:t xml:space="preserve">take a long-term, sustainable approach that promotes </w:t>
      </w:r>
      <w:r w:rsidRPr="00D44CBD">
        <w:t xml:space="preserve">transparency, </w:t>
      </w:r>
      <w:r w:rsidR="006163BD" w:rsidRPr="00D44CBD">
        <w:t xml:space="preserve">tracks </w:t>
      </w:r>
      <w:r w:rsidRPr="00D44CBD">
        <w:t xml:space="preserve">change over time, and </w:t>
      </w:r>
      <w:r w:rsidR="006163BD" w:rsidRPr="00D44CBD">
        <w:t xml:space="preserve">helps </w:t>
      </w:r>
      <w:r w:rsidRPr="00D44CBD">
        <w:t xml:space="preserve">assess the impact on access to </w:t>
      </w:r>
      <w:r w:rsidR="00CD46D1" w:rsidRPr="00D44CBD">
        <w:t>supports, services</w:t>
      </w:r>
      <w:r w:rsidRPr="00D44CBD">
        <w:t xml:space="preserve"> and overall inclusion for people with disability in our state. </w:t>
      </w:r>
      <w:bookmarkEnd w:id="109"/>
    </w:p>
    <w:p w14:paraId="15F98FCF" w14:textId="0FA40B91" w:rsidR="003B2796" w:rsidRPr="00D44CBD" w:rsidRDefault="00C466A9" w:rsidP="00961EF9">
      <w:pPr>
        <w:pStyle w:val="Heading3"/>
        <w:spacing w:afterAutospacing="1"/>
      </w:pPr>
      <w:bookmarkStart w:id="110" w:name="_Toc204699691"/>
      <w:bookmarkStart w:id="111" w:name="_Toc205653631"/>
      <w:bookmarkStart w:id="112" w:name="_Toc205896403"/>
      <w:r w:rsidRPr="00D44CBD">
        <w:lastRenderedPageBreak/>
        <w:t>Outcome measures</w:t>
      </w:r>
      <w:bookmarkEnd w:id="110"/>
      <w:bookmarkEnd w:id="111"/>
      <w:bookmarkEnd w:id="112"/>
    </w:p>
    <w:p w14:paraId="7B17FA1C" w14:textId="76841378" w:rsidR="002205BA" w:rsidRPr="00D44CBD" w:rsidRDefault="6F91F4CE" w:rsidP="00961EF9">
      <w:pPr>
        <w:spacing w:afterAutospacing="1"/>
      </w:pPr>
      <w:r w:rsidRPr="00D44CBD">
        <w:rPr>
          <w:b/>
          <w:bCs/>
        </w:rPr>
        <w:t>P</w:t>
      </w:r>
      <w:r w:rsidR="003B2796" w:rsidRPr="00D44CBD">
        <w:rPr>
          <w:b/>
          <w:bCs/>
        </w:rPr>
        <w:t>roportion</w:t>
      </w:r>
      <w:r w:rsidR="003B2796" w:rsidRPr="00D44CBD">
        <w:t xml:space="preserve"> and </w:t>
      </w:r>
      <w:r w:rsidR="002205BA" w:rsidRPr="00D44CBD">
        <w:rPr>
          <w:b/>
          <w:bCs/>
        </w:rPr>
        <w:t xml:space="preserve">total </w:t>
      </w:r>
      <w:r w:rsidR="003B2796" w:rsidRPr="00D44CBD">
        <w:rPr>
          <w:b/>
          <w:bCs/>
        </w:rPr>
        <w:t>number</w:t>
      </w:r>
      <w:r w:rsidR="003B2796" w:rsidRPr="00D44CBD">
        <w:t xml:space="preserve"> are used</w:t>
      </w:r>
      <w:r w:rsidR="3B60F257" w:rsidRPr="00D44CBD">
        <w:t xml:space="preserve"> to measure outcomes.</w:t>
      </w:r>
      <w:r w:rsidR="003B2796" w:rsidRPr="00D44CBD">
        <w:t xml:space="preserve"> </w:t>
      </w:r>
    </w:p>
    <w:p w14:paraId="306F35F1" w14:textId="34371811" w:rsidR="002205BA" w:rsidRPr="00D44CBD" w:rsidRDefault="003B2796" w:rsidP="00961EF9">
      <w:pPr>
        <w:spacing w:afterAutospacing="1"/>
      </w:pPr>
      <w:r w:rsidRPr="00D44CBD">
        <w:rPr>
          <w:b/>
          <w:bCs/>
        </w:rPr>
        <w:t>Proportion</w:t>
      </w:r>
      <w:r w:rsidRPr="00D44CBD">
        <w:t xml:space="preserve"> refers to </w:t>
      </w:r>
      <w:r w:rsidR="002205BA" w:rsidRPr="00D44CBD">
        <w:t>a part of</w:t>
      </w:r>
      <w:r w:rsidRPr="00D44CBD">
        <w:t xml:space="preserve"> a whole. </w:t>
      </w:r>
      <w:r w:rsidR="002205BA" w:rsidRPr="00D44CBD">
        <w:t xml:space="preserve">It tells you what </w:t>
      </w:r>
      <w:r w:rsidR="00EB5EC7" w:rsidRPr="00D44CBD">
        <w:t>share,</w:t>
      </w:r>
      <w:r w:rsidR="002205BA" w:rsidRPr="00D44CBD">
        <w:t xml:space="preserve"> or percentage of a group has </w:t>
      </w:r>
      <w:r w:rsidR="00393B57" w:rsidRPr="00D44CBD">
        <w:t>a certain characteristic</w:t>
      </w:r>
      <w:r w:rsidR="002205BA" w:rsidRPr="00D44CBD">
        <w:t xml:space="preserve">. For example, </w:t>
      </w:r>
      <w:r w:rsidR="00BB4C4A" w:rsidRPr="00D44CBD">
        <w:t>three</w:t>
      </w:r>
      <w:r w:rsidR="002205BA" w:rsidRPr="00D44CBD">
        <w:t xml:space="preserve"> out of 10 </w:t>
      </w:r>
      <w:r w:rsidR="2C0A309F" w:rsidRPr="00D44CBD">
        <w:t xml:space="preserve">(or 30%) </w:t>
      </w:r>
      <w:r w:rsidR="00BB394F" w:rsidRPr="00D44CBD">
        <w:t xml:space="preserve">of </w:t>
      </w:r>
      <w:r w:rsidR="002205BA" w:rsidRPr="00D44CBD">
        <w:t xml:space="preserve">committee members disclosed a disability. </w:t>
      </w:r>
    </w:p>
    <w:p w14:paraId="0E14FD35" w14:textId="6503E2F2" w:rsidR="003B2796" w:rsidRPr="00D44CBD" w:rsidRDefault="002205BA" w:rsidP="00961EF9">
      <w:pPr>
        <w:spacing w:afterAutospacing="1"/>
        <w:rPr>
          <w:szCs w:val="24"/>
        </w:rPr>
      </w:pPr>
      <w:r w:rsidRPr="00D44CBD">
        <w:rPr>
          <w:b/>
          <w:bCs/>
          <w:szCs w:val="24"/>
        </w:rPr>
        <w:t>Total n</w:t>
      </w:r>
      <w:r w:rsidR="003B2796" w:rsidRPr="00D44CBD">
        <w:rPr>
          <w:b/>
          <w:bCs/>
          <w:szCs w:val="24"/>
        </w:rPr>
        <w:t xml:space="preserve">umber </w:t>
      </w:r>
      <w:r w:rsidR="003B2796" w:rsidRPr="00D44CBD">
        <w:rPr>
          <w:szCs w:val="24"/>
        </w:rPr>
        <w:t xml:space="preserve">refers to the count of </w:t>
      </w:r>
      <w:r w:rsidRPr="00D44CBD">
        <w:rPr>
          <w:szCs w:val="24"/>
        </w:rPr>
        <w:t xml:space="preserve">how many there are. Using the same example, the number of committee members who disclosed a disability was </w:t>
      </w:r>
      <w:r w:rsidR="00BB4C4A" w:rsidRPr="00D44CBD">
        <w:rPr>
          <w:szCs w:val="24"/>
        </w:rPr>
        <w:t>three</w:t>
      </w:r>
      <w:r w:rsidRPr="00D44CBD">
        <w:rPr>
          <w:szCs w:val="24"/>
        </w:rPr>
        <w:t>.</w:t>
      </w:r>
    </w:p>
    <w:p w14:paraId="021AF3EE" w14:textId="4F9DD945" w:rsidR="003B2796" w:rsidRPr="00D44CBD" w:rsidRDefault="003B2796" w:rsidP="00961EF9">
      <w:pPr>
        <w:spacing w:afterAutospacing="1"/>
      </w:pPr>
      <w:r w:rsidRPr="00D44CBD">
        <w:t xml:space="preserve">The measures assigned to </w:t>
      </w:r>
      <w:r w:rsidR="0057101E" w:rsidRPr="00D44CBD">
        <w:t>state</w:t>
      </w:r>
      <w:r w:rsidRPr="00D44CBD">
        <w:t xml:space="preserve"> authorities will be reflected in full or </w:t>
      </w:r>
      <w:r w:rsidR="000D2424" w:rsidRPr="00D44CBD">
        <w:t xml:space="preserve">in </w:t>
      </w:r>
      <w:r w:rsidRPr="00D44CBD">
        <w:t xml:space="preserve">part </w:t>
      </w:r>
      <w:r w:rsidR="000D2424" w:rsidRPr="00D44CBD">
        <w:t>with</w:t>
      </w:r>
      <w:r w:rsidRPr="00D44CBD">
        <w:t xml:space="preserve">in their </w:t>
      </w:r>
      <w:r w:rsidR="00BC038C" w:rsidRPr="00D44CBD">
        <w:t xml:space="preserve">own </w:t>
      </w:r>
      <w:r w:rsidRPr="00D44CBD">
        <w:t xml:space="preserve">DAIP. All </w:t>
      </w:r>
      <w:r w:rsidR="00AA04D9" w:rsidRPr="00D44CBD">
        <w:t>m</w:t>
      </w:r>
      <w:r w:rsidRPr="00D44CBD">
        <w:t xml:space="preserve">easures referencing </w:t>
      </w:r>
      <w:r w:rsidR="00A22E4A" w:rsidRPr="00D44CBD">
        <w:t xml:space="preserve">the </w:t>
      </w:r>
      <w:r w:rsidR="008B7478" w:rsidRPr="00D44CBD">
        <w:t>ADS</w:t>
      </w:r>
      <w:r w:rsidRPr="00D44CBD">
        <w:t xml:space="preserve"> are being captured by the ADS reporting processes unless state authorities are also providing data to those same measures. </w:t>
      </w:r>
    </w:p>
    <w:p w14:paraId="1B82F7F7" w14:textId="1A3B3B6B" w:rsidR="007519F1" w:rsidRPr="00D44CBD" w:rsidRDefault="00A13D4B" w:rsidP="00961EF9">
      <w:pPr>
        <w:spacing w:afterAutospacing="1"/>
      </w:pPr>
      <w:r w:rsidRPr="00D44CBD">
        <w:t xml:space="preserve">When measures require further interpretation, </w:t>
      </w:r>
      <w:r w:rsidR="0057101E" w:rsidRPr="00D44CBD">
        <w:t>state</w:t>
      </w:r>
      <w:r w:rsidR="0057101E" w:rsidRPr="00D44CBD">
        <w:rPr>
          <w:b/>
        </w:rPr>
        <w:t xml:space="preserve"> </w:t>
      </w:r>
      <w:r w:rsidRPr="00D44CBD">
        <w:t>authorities are encouraged to proactively engage with DHS, the State Plan Community of Practice (CoP) and the disability community. This collaboration is critical to clarify expectations, access practical examples and apply best practices.</w:t>
      </w:r>
      <w:r w:rsidR="197C0111" w:rsidRPr="00D44CBD">
        <w:t xml:space="preserve"> </w:t>
      </w:r>
    </w:p>
    <w:p w14:paraId="18C39F63" w14:textId="3CE00A8C" w:rsidR="00A13D4B" w:rsidRPr="00D44CBD" w:rsidRDefault="00A13D4B" w:rsidP="00961EF9">
      <w:pPr>
        <w:spacing w:afterAutospacing="1"/>
      </w:pPr>
      <w:r w:rsidRPr="00D44CBD">
        <w:t>Engaging early and often supports accurate reporting and ensures services and events meet accessibility and inclusion standards. A coordinated approach helps maintain consistency</w:t>
      </w:r>
      <w:r w:rsidR="008B229E" w:rsidRPr="00D44CBD">
        <w:t xml:space="preserve"> and</w:t>
      </w:r>
      <w:r w:rsidRPr="00D44CBD">
        <w:t xml:space="preserve"> effectiveness, </w:t>
      </w:r>
      <w:r w:rsidR="008E03AB" w:rsidRPr="00D44CBD">
        <w:t>keeping</w:t>
      </w:r>
      <w:r w:rsidRPr="00D44CBD">
        <w:t xml:space="preserve"> people with disability central to planning and evaluation</w:t>
      </w:r>
      <w:r w:rsidR="09ADB8F3" w:rsidRPr="00D44CBD">
        <w:t xml:space="preserve"> of the measures captured within domains</w:t>
      </w:r>
      <w:r w:rsidRPr="00D44CBD">
        <w:t>.</w:t>
      </w:r>
      <w:r w:rsidR="00E874F6" w:rsidRPr="00D44CBD">
        <w:t xml:space="preserve"> This shared effort </w:t>
      </w:r>
      <w:r w:rsidR="7E06F288" w:rsidRPr="00D44CBD">
        <w:t xml:space="preserve">will help to </w:t>
      </w:r>
      <w:r w:rsidR="419C95CD" w:rsidRPr="00D44CBD">
        <w:t>ensure</w:t>
      </w:r>
      <w:r w:rsidR="00E874F6" w:rsidRPr="00D44CBD">
        <w:t xml:space="preserve"> alignment across </w:t>
      </w:r>
      <w:r w:rsidR="7200D72F" w:rsidRPr="00D44CBD">
        <w:t>s</w:t>
      </w:r>
      <w:r w:rsidR="48BAF0CC" w:rsidRPr="00D44CBD">
        <w:t>tate</w:t>
      </w:r>
      <w:r w:rsidR="00E874F6" w:rsidRPr="00D44CBD">
        <w:t xml:space="preserve"> authorities, </w:t>
      </w:r>
      <w:r w:rsidR="419C95CD" w:rsidRPr="00D44CBD">
        <w:t>reduce</w:t>
      </w:r>
      <w:r w:rsidR="00E874F6" w:rsidRPr="00D44CBD">
        <w:t xml:space="preserve"> duplication and </w:t>
      </w:r>
      <w:r w:rsidR="419C95CD" w:rsidRPr="00D44CBD">
        <w:t>strengthen</w:t>
      </w:r>
      <w:r w:rsidR="00E874F6" w:rsidRPr="00D44CBD">
        <w:t xml:space="preserve"> the overall impact of the State Plan.</w:t>
      </w:r>
    </w:p>
    <w:p w14:paraId="44F49A8D" w14:textId="77777777" w:rsidR="005F4FA8" w:rsidRPr="00D44CBD" w:rsidRDefault="005F4FA8" w:rsidP="00961EF9">
      <w:pPr>
        <w:pStyle w:val="Heading2"/>
        <w:spacing w:before="0" w:afterAutospacing="1"/>
      </w:pPr>
      <w:bookmarkStart w:id="113" w:name="_Toc205896404"/>
      <w:r w:rsidRPr="00D44CBD">
        <w:t>Domain 1: Inclusive environments and communities</w:t>
      </w:r>
      <w:bookmarkEnd w:id="113"/>
    </w:p>
    <w:p w14:paraId="76D9DBFA" w14:textId="4000954C" w:rsidR="005F4FA8" w:rsidRPr="00D44CBD" w:rsidRDefault="00635748" w:rsidP="00961EF9">
      <w:pPr>
        <w:spacing w:afterAutospacing="1"/>
        <w:rPr>
          <w:b/>
          <w:bCs/>
        </w:rPr>
      </w:pPr>
      <w:r w:rsidRPr="00D44CBD">
        <w:rPr>
          <w:b/>
          <w:bCs/>
        </w:rPr>
        <w:t>What we want</w:t>
      </w:r>
      <w:r w:rsidR="005F4FA8" w:rsidRPr="00D44CBD">
        <w:rPr>
          <w:b/>
          <w:bCs/>
        </w:rPr>
        <w:t xml:space="preserve">: </w:t>
      </w:r>
      <w:r w:rsidR="000A7137" w:rsidRPr="00D44CBD">
        <w:rPr>
          <w:b/>
          <w:bCs/>
        </w:rPr>
        <w:t>A</w:t>
      </w:r>
      <w:r w:rsidR="005F4FA8" w:rsidRPr="00D44CBD">
        <w:rPr>
          <w:b/>
          <w:bCs/>
        </w:rPr>
        <w:t xml:space="preserve"> South Australia where all people with disability can participate as equal citizens and feel connected to their communities</w:t>
      </w:r>
      <w:r w:rsidR="00176047" w:rsidRPr="00D44CBD">
        <w:rPr>
          <w:b/>
          <w:bCs/>
        </w:rPr>
        <w:t>.</w:t>
      </w:r>
    </w:p>
    <w:p w14:paraId="1ED8EDF9" w14:textId="77777777" w:rsidR="005F4FA8" w:rsidRPr="00D44CBD" w:rsidRDefault="005F4FA8" w:rsidP="00961EF9">
      <w:pPr>
        <w:spacing w:afterAutospacing="1"/>
      </w:pPr>
      <w:r w:rsidRPr="00D44CBD">
        <w:t>People with disability are ever present in our community but most do not enjoy full participation in it. Inaccessibility continues to limit the rights and freedoms of many people with disability, with some relying fully on carers whose support is essential to access and participation in everyday life. This can be compounded by widespread misconceptions and stereotypes which influence how the community thinks about and treats people with disability. In turn, these</w:t>
      </w:r>
      <w:r w:rsidRPr="00D44CBD" w:rsidDel="00F95487">
        <w:t xml:space="preserve"> </w:t>
      </w:r>
      <w:r w:rsidRPr="00D44CBD">
        <w:t xml:space="preserve">misconceptions can be even stronger when disability overlaps with other factors like gender, age or cultural background. </w:t>
      </w:r>
    </w:p>
    <w:p w14:paraId="032E2F85" w14:textId="77777777" w:rsidR="005F4FA8" w:rsidRPr="00D44CBD" w:rsidRDefault="005F4FA8" w:rsidP="00961EF9">
      <w:pPr>
        <w:spacing w:afterAutospacing="1"/>
      </w:pPr>
      <w:r w:rsidRPr="00D44CBD">
        <w:t>We want to influence community attitudes to remove discrimination and build a South Australian community that values difference and respects the contributions people with disability make to our communities. This includes ensuring the community itself is fully accessible.</w:t>
      </w:r>
    </w:p>
    <w:p w14:paraId="1DE1AE6D" w14:textId="5FB47B1A" w:rsidR="005F4FA8" w:rsidRPr="00D44CBD" w:rsidRDefault="005F4FA8" w:rsidP="00961EF9">
      <w:pPr>
        <w:spacing w:afterAutospacing="1"/>
      </w:pPr>
      <w:r w:rsidRPr="00D44CBD">
        <w:t xml:space="preserve">The following outcomes are designed to drive inclusive environments and communities and will guide state authorities’ actions within their Disability Access and Inclusion Plans (DAIP). </w:t>
      </w:r>
      <w:r w:rsidR="003D386F" w:rsidRPr="003D386F">
        <w:t xml:space="preserve">Visit </w:t>
      </w:r>
      <w:hyperlink r:id="rId16" w:history="1">
        <w:r w:rsidR="003D386F" w:rsidRPr="00D44CBD">
          <w:rPr>
            <w:rStyle w:val="Hyperlink"/>
            <w:szCs w:val="24"/>
          </w:rPr>
          <w:t>inclusive.sa.gov.au</w:t>
        </w:r>
      </w:hyperlink>
      <w:r w:rsidR="003D386F">
        <w:rPr>
          <w:rStyle w:val="Hyperlink"/>
          <w:szCs w:val="24"/>
        </w:rPr>
        <w:t xml:space="preserve"> </w:t>
      </w:r>
      <w:r w:rsidR="003D386F" w:rsidRPr="003D386F">
        <w:t>to download each state authority's DAIP.</w:t>
      </w:r>
    </w:p>
    <w:p w14:paraId="1F933152" w14:textId="5E71F096" w:rsidR="007C68DE" w:rsidRPr="00D44CBD" w:rsidRDefault="00E000AF" w:rsidP="00961EF9">
      <w:pPr>
        <w:pStyle w:val="Heading3"/>
        <w:spacing w:afterAutospacing="1"/>
      </w:pPr>
      <w:bookmarkStart w:id="114" w:name="_Toc204699693"/>
      <w:bookmarkStart w:id="115" w:name="_Toc205653633"/>
      <w:bookmarkStart w:id="116" w:name="_Toc205896405"/>
      <w:r w:rsidRPr="00D44CBD">
        <w:lastRenderedPageBreak/>
        <w:t xml:space="preserve">Priority </w:t>
      </w:r>
      <w:r w:rsidR="006E272B" w:rsidRPr="00D44CBD">
        <w:t>a</w:t>
      </w:r>
      <w:r w:rsidRPr="00D44CBD">
        <w:t>re</w:t>
      </w:r>
      <w:r w:rsidR="00245FD4" w:rsidRPr="00D44CBD">
        <w:t>a</w:t>
      </w:r>
      <w:r w:rsidR="006E272B" w:rsidRPr="00D44CBD">
        <w:t xml:space="preserve"> </w:t>
      </w:r>
      <w:r w:rsidR="007C68DE" w:rsidRPr="00D44CBD">
        <w:t>1</w:t>
      </w:r>
      <w:r w:rsidR="00F648D5" w:rsidRPr="00D44CBD">
        <w:t>:</w:t>
      </w:r>
      <w:r w:rsidR="002C6072" w:rsidRPr="00D44CBD">
        <w:t xml:space="preserve"> </w:t>
      </w:r>
      <w:r w:rsidR="007C68DE" w:rsidRPr="00D44CBD">
        <w:t>Active participation</w:t>
      </w:r>
      <w:bookmarkEnd w:id="114"/>
      <w:bookmarkEnd w:id="115"/>
      <w:bookmarkEnd w:id="116"/>
    </w:p>
    <w:p w14:paraId="300336CD" w14:textId="3186A4E6" w:rsidR="00722B54" w:rsidRPr="00D44CBD" w:rsidRDefault="005645ED" w:rsidP="00961EF9">
      <w:pPr>
        <w:pStyle w:val="Heading4"/>
        <w:spacing w:afterAutospacing="1"/>
      </w:pPr>
      <w:r w:rsidRPr="00D44CBD">
        <w:t>O</w:t>
      </w:r>
      <w:r w:rsidR="005D7834" w:rsidRPr="00D44CBD">
        <w:t>utcome</w:t>
      </w:r>
      <w:r w:rsidRPr="00D44CBD">
        <w:t xml:space="preserve"> 1</w:t>
      </w:r>
    </w:p>
    <w:p w14:paraId="4C9BC4B7" w14:textId="34836695" w:rsidR="007C68DE" w:rsidRPr="00D44CBD" w:rsidRDefault="007C68DE" w:rsidP="00961EF9">
      <w:pPr>
        <w:spacing w:afterAutospacing="1"/>
      </w:pPr>
      <w:r w:rsidRPr="00D44CBD">
        <w:t>People with disability are active participants in accessible and inclusive communities.</w:t>
      </w:r>
    </w:p>
    <w:p w14:paraId="1C82B730" w14:textId="5DE52802" w:rsidR="00F138C0" w:rsidRPr="00D44CBD" w:rsidRDefault="00F138C0" w:rsidP="00961EF9">
      <w:pPr>
        <w:pStyle w:val="Heading4"/>
        <w:spacing w:afterAutospacing="1"/>
      </w:pPr>
      <w:r w:rsidRPr="00D44CBD">
        <w:t>Measure</w:t>
      </w:r>
      <w:r w:rsidR="00B42BF0" w:rsidRPr="00D44CBD">
        <w:t xml:space="preserve"> </w:t>
      </w:r>
      <w:r w:rsidR="00B76022" w:rsidRPr="00D44CBD">
        <w:t>1.1.1</w:t>
      </w:r>
    </w:p>
    <w:p w14:paraId="5F66003C" w14:textId="3831E045" w:rsidR="00E64124" w:rsidRPr="00D44CBD" w:rsidRDefault="00E64124" w:rsidP="00961EF9">
      <w:pPr>
        <w:spacing w:afterAutospacing="1"/>
      </w:pPr>
      <w:r w:rsidRPr="00D44CBD">
        <w:t>Proportion of people with disability participating in cultural, recreational and sporting activities (source: ADS).</w:t>
      </w:r>
    </w:p>
    <w:p w14:paraId="23CACDC9" w14:textId="7D4D4611" w:rsidR="00B76022" w:rsidRPr="00D44CBD" w:rsidRDefault="00C913C5" w:rsidP="00961EF9">
      <w:pPr>
        <w:pStyle w:val="Heading4"/>
        <w:spacing w:afterAutospacing="1"/>
      </w:pPr>
      <w:r w:rsidRPr="00D44CBD">
        <w:t>Measure 1.1.</w:t>
      </w:r>
      <w:r w:rsidR="006C14E9" w:rsidRPr="00D44CBD">
        <w:t>2</w:t>
      </w:r>
    </w:p>
    <w:p w14:paraId="6723DAEE" w14:textId="2B8BA5FB" w:rsidR="00E64124" w:rsidRPr="00D44CBD" w:rsidRDefault="00E64124" w:rsidP="00961EF9">
      <w:pPr>
        <w:spacing w:afterAutospacing="1"/>
      </w:pPr>
      <w:r w:rsidRPr="00D44CBD">
        <w:t>Total number of inclusive and accessible events, both internal and external, with 50+ people following best practice event management principles. For example, the Accessible and Inclusive Community Events Toolkit.</w:t>
      </w:r>
    </w:p>
    <w:p w14:paraId="12F0CD39" w14:textId="621A581B" w:rsidR="00EA128B" w:rsidRPr="00D44CBD" w:rsidRDefault="002A55FC" w:rsidP="00961EF9">
      <w:pPr>
        <w:spacing w:afterAutospacing="1"/>
      </w:pPr>
      <w:r>
        <w:t>S</w:t>
      </w:r>
      <w:r w:rsidR="00DE559C" w:rsidRPr="00D44CBD">
        <w:t>tate authority: All state authorities</w:t>
      </w:r>
    </w:p>
    <w:p w14:paraId="2127574F" w14:textId="38CB4345" w:rsidR="006C14E9" w:rsidRPr="00D44CBD" w:rsidRDefault="00BD7EA2" w:rsidP="00961EF9">
      <w:pPr>
        <w:pStyle w:val="Heading4"/>
        <w:spacing w:afterAutospacing="1"/>
      </w:pPr>
      <w:r w:rsidRPr="00D44CBD">
        <w:t>Measure 1.1.3</w:t>
      </w:r>
    </w:p>
    <w:p w14:paraId="32869A8A" w14:textId="72C5118E" w:rsidR="00F138C0" w:rsidRPr="00D44CBD" w:rsidRDefault="00F138C0" w:rsidP="00961EF9">
      <w:pPr>
        <w:spacing w:afterAutospacing="1"/>
      </w:pPr>
      <w:r w:rsidRPr="00D44CBD">
        <w:t>Total number of facilities managed by Office for Recreation, Sport and Racing (ORSR) that have improved accessibility and inclusive opportunities, and the number of people with disability participating in ORSR programs, such as Para-Hub, Sports Vouchers Plus and VACSWIM.</w:t>
      </w:r>
    </w:p>
    <w:p w14:paraId="20CC66ED" w14:textId="36EE4CE5" w:rsidR="002C2111" w:rsidRPr="00D44CBD" w:rsidRDefault="002A55FC" w:rsidP="00961EF9">
      <w:pPr>
        <w:spacing w:afterAutospacing="1"/>
      </w:pPr>
      <w:r>
        <w:t>S</w:t>
      </w:r>
      <w:r w:rsidR="00DE559C" w:rsidRPr="00D44CBD">
        <w:t xml:space="preserve">tate authority: </w:t>
      </w:r>
      <w:r w:rsidR="002C2111" w:rsidRPr="00D44CBD">
        <w:t>Office for Recreation, Sport and Racing</w:t>
      </w:r>
    </w:p>
    <w:p w14:paraId="53F464A9" w14:textId="13BB9A2A" w:rsidR="007621CD" w:rsidRPr="00D44CBD" w:rsidRDefault="007621CD" w:rsidP="00961EF9">
      <w:pPr>
        <w:pStyle w:val="Heading3"/>
        <w:spacing w:afterAutospacing="1"/>
      </w:pPr>
      <w:bookmarkStart w:id="117" w:name="_Toc204699694"/>
      <w:bookmarkStart w:id="118" w:name="_Toc205653634"/>
      <w:bookmarkStart w:id="119" w:name="_Toc205896406"/>
      <w:r w:rsidRPr="00D44CBD">
        <w:t xml:space="preserve">Priority </w:t>
      </w:r>
      <w:r w:rsidR="006E272B" w:rsidRPr="00D44CBD">
        <w:t>a</w:t>
      </w:r>
      <w:r w:rsidRPr="00D44CBD">
        <w:t>re</w:t>
      </w:r>
      <w:r w:rsidR="006E272B" w:rsidRPr="00D44CBD">
        <w:t>a 2: Inclusive communities and attitudes</w:t>
      </w:r>
      <w:bookmarkStart w:id="120" w:name="_Hlk201225476"/>
      <w:bookmarkEnd w:id="117"/>
      <w:bookmarkEnd w:id="118"/>
      <w:bookmarkEnd w:id="119"/>
    </w:p>
    <w:p w14:paraId="56D41602" w14:textId="77777777" w:rsidR="008C1F7C" w:rsidRPr="00D44CBD" w:rsidRDefault="007621CD" w:rsidP="00961EF9">
      <w:pPr>
        <w:pStyle w:val="Heading4"/>
        <w:spacing w:afterAutospacing="1"/>
      </w:pPr>
      <w:r w:rsidRPr="00D44CBD">
        <w:t>Outcome</w:t>
      </w:r>
      <w:r w:rsidR="008C1F7C" w:rsidRPr="00D44CBD">
        <w:t xml:space="preserve"> 2</w:t>
      </w:r>
    </w:p>
    <w:p w14:paraId="61C67732" w14:textId="101C6026" w:rsidR="007621CD" w:rsidRPr="00D44CBD" w:rsidRDefault="0042090A" w:rsidP="00961EF9">
      <w:pPr>
        <w:spacing w:afterAutospacing="1"/>
      </w:pPr>
      <w:r w:rsidRPr="00D44CBD">
        <w:t>People with disability are respected and included in their communities, where inclusive attitudes and behaviours are widely demonstrated.</w:t>
      </w:r>
    </w:p>
    <w:p w14:paraId="748FD6B7" w14:textId="77777777" w:rsidR="00BD24DA" w:rsidRPr="00D44CBD" w:rsidRDefault="00BD24DA" w:rsidP="00961EF9">
      <w:pPr>
        <w:pStyle w:val="Heading4"/>
        <w:spacing w:afterAutospacing="1"/>
      </w:pPr>
      <w:r w:rsidRPr="00D44CBD">
        <w:t xml:space="preserve">Measure </w:t>
      </w:r>
      <w:r w:rsidR="00B72EBA" w:rsidRPr="00D44CBD">
        <w:t>1.2.1</w:t>
      </w:r>
      <w:r w:rsidR="00A14F35" w:rsidRPr="00D44CBD">
        <w:t xml:space="preserve"> </w:t>
      </w:r>
    </w:p>
    <w:p w14:paraId="6A389E8F" w14:textId="002F47E5" w:rsidR="00A14F35" w:rsidRPr="00D44CBD" w:rsidRDefault="00A14F35" w:rsidP="00961EF9">
      <w:pPr>
        <w:spacing w:afterAutospacing="1"/>
      </w:pPr>
      <w:r w:rsidRPr="00D44CBD">
        <w:t>Total number of initiatives undertaken to promote disability inclusion and improve</w:t>
      </w:r>
      <w:r w:rsidR="00BD24DA" w:rsidRPr="00D44CBD">
        <w:t xml:space="preserve"> </w:t>
      </w:r>
      <w:r w:rsidRPr="00D44CBD">
        <w:t>community attitudes towards people with disability in the community.</w:t>
      </w:r>
    </w:p>
    <w:p w14:paraId="017A90AD" w14:textId="02EDFA1E" w:rsidR="005D6658" w:rsidRPr="00D44CBD" w:rsidRDefault="008052A5" w:rsidP="00961EF9">
      <w:pPr>
        <w:spacing w:afterAutospacing="1"/>
      </w:pPr>
      <w:r>
        <w:t>S</w:t>
      </w:r>
      <w:r w:rsidR="005D6658" w:rsidRPr="00D44CBD">
        <w:t>tate authority: All state authorities</w:t>
      </w:r>
    </w:p>
    <w:p w14:paraId="15D31CF2" w14:textId="77777777" w:rsidR="00BD24DA" w:rsidRPr="00D44CBD" w:rsidRDefault="00410D90" w:rsidP="00961EF9">
      <w:pPr>
        <w:pStyle w:val="Heading4"/>
        <w:spacing w:afterAutospacing="1"/>
      </w:pPr>
      <w:r w:rsidRPr="00D44CBD">
        <w:t xml:space="preserve">Measure </w:t>
      </w:r>
      <w:r w:rsidR="006F5133" w:rsidRPr="00D44CBD">
        <w:t>1.2.2</w:t>
      </w:r>
    </w:p>
    <w:p w14:paraId="04098C0D" w14:textId="5CE69AF2" w:rsidR="006F5133" w:rsidRPr="00D44CBD" w:rsidRDefault="006F5133" w:rsidP="00961EF9">
      <w:pPr>
        <w:spacing w:afterAutospacing="1"/>
      </w:pPr>
      <w:r w:rsidRPr="00D44CBD">
        <w:t xml:space="preserve">Proportion of people with disability who report feeling valued and respected in their community (source: ADS). </w:t>
      </w:r>
    </w:p>
    <w:p w14:paraId="0956640E" w14:textId="77777777" w:rsidR="005E29D0" w:rsidRPr="00D44CBD" w:rsidRDefault="00410D90" w:rsidP="00961EF9">
      <w:pPr>
        <w:pStyle w:val="Heading4"/>
        <w:spacing w:afterAutospacing="1"/>
      </w:pPr>
      <w:r w:rsidRPr="00D44CBD">
        <w:lastRenderedPageBreak/>
        <w:t xml:space="preserve">Measure </w:t>
      </w:r>
      <w:r w:rsidR="006F5133" w:rsidRPr="00D44CBD">
        <w:t>1.2.3</w:t>
      </w:r>
    </w:p>
    <w:p w14:paraId="68215CEC" w14:textId="0BE272AF" w:rsidR="00C658DB" w:rsidRPr="00D44CBD" w:rsidRDefault="006F5133" w:rsidP="00961EF9">
      <w:pPr>
        <w:spacing w:afterAutospacing="1"/>
      </w:pPr>
      <w:r w:rsidRPr="00D44CBD">
        <w:t>Total number of actions embedded in state authorities’ DAIP working towards Closing the Gap targets.</w:t>
      </w:r>
    </w:p>
    <w:p w14:paraId="3FF85897" w14:textId="224D048C" w:rsidR="00441DE6" w:rsidRPr="00D44CBD" w:rsidRDefault="002A55FC" w:rsidP="00961EF9">
      <w:pPr>
        <w:spacing w:afterAutospacing="1"/>
      </w:pPr>
      <w:r>
        <w:t>S</w:t>
      </w:r>
      <w:r w:rsidR="001F588E" w:rsidRPr="00D44CBD">
        <w:t>tate authority</w:t>
      </w:r>
      <w:r w:rsidR="005D6658" w:rsidRPr="00D44CBD">
        <w:t xml:space="preserve">: </w:t>
      </w:r>
      <w:r w:rsidR="001F588E" w:rsidRPr="00D44CBD">
        <w:t>All state authorities</w:t>
      </w:r>
      <w:bookmarkStart w:id="121" w:name="_Hlk201225544"/>
      <w:bookmarkEnd w:id="120"/>
    </w:p>
    <w:p w14:paraId="5EF5961F" w14:textId="2B1AA313" w:rsidR="00F35E82" w:rsidRPr="00D44CBD" w:rsidRDefault="00441DE6" w:rsidP="00961EF9">
      <w:pPr>
        <w:pStyle w:val="Heading3"/>
        <w:spacing w:afterAutospacing="1"/>
      </w:pPr>
      <w:bookmarkStart w:id="122" w:name="_Toc204699695"/>
      <w:bookmarkStart w:id="123" w:name="_Toc205653635"/>
      <w:bookmarkStart w:id="124" w:name="_Toc205896407"/>
      <w:r w:rsidRPr="00D44CBD">
        <w:t xml:space="preserve">Priority area </w:t>
      </w:r>
      <w:r w:rsidR="00F95395" w:rsidRPr="00D44CBD">
        <w:t>3</w:t>
      </w:r>
      <w:r w:rsidRPr="00D44CBD">
        <w:t xml:space="preserve">: </w:t>
      </w:r>
      <w:r w:rsidR="00F35E82" w:rsidRPr="00D44CBD">
        <w:t>Universal Design</w:t>
      </w:r>
      <w:bookmarkEnd w:id="122"/>
      <w:bookmarkEnd w:id="123"/>
      <w:bookmarkEnd w:id="124"/>
    </w:p>
    <w:p w14:paraId="00A11E02" w14:textId="7D18B190" w:rsidR="00441DE6" w:rsidRPr="00D44CBD" w:rsidRDefault="00441DE6" w:rsidP="00961EF9">
      <w:pPr>
        <w:pStyle w:val="Heading4"/>
        <w:spacing w:afterAutospacing="1"/>
      </w:pPr>
      <w:r w:rsidRPr="00D44CBD">
        <w:t xml:space="preserve">Outcome </w:t>
      </w:r>
      <w:r w:rsidR="00F95395" w:rsidRPr="00D44CBD">
        <w:t>3</w:t>
      </w:r>
    </w:p>
    <w:p w14:paraId="0F2F7625" w14:textId="77777777" w:rsidR="001F3DC6" w:rsidRPr="00D44CBD" w:rsidRDefault="001F3DC6" w:rsidP="00961EF9">
      <w:pPr>
        <w:pStyle w:val="Heading4"/>
        <w:spacing w:afterAutospacing="1"/>
        <w:rPr>
          <w:rFonts w:eastAsiaTheme="minorHAnsi" w:cstheme="minorBidi"/>
          <w:b w:val="0"/>
          <w:bCs w:val="0"/>
          <w:iCs w:val="0"/>
          <w:color w:val="auto"/>
          <w:sz w:val="24"/>
          <w:szCs w:val="22"/>
        </w:rPr>
      </w:pPr>
      <w:r w:rsidRPr="00D44CBD">
        <w:rPr>
          <w:rFonts w:eastAsiaTheme="minorHAnsi" w:cstheme="minorBidi"/>
          <w:b w:val="0"/>
          <w:bCs w:val="0"/>
          <w:iCs w:val="0"/>
          <w:color w:val="auto"/>
          <w:sz w:val="24"/>
          <w:szCs w:val="22"/>
        </w:rPr>
        <w:t>Everyone in South Australia can access and enjoy inclusive and accessible natural and built environments.</w:t>
      </w:r>
    </w:p>
    <w:p w14:paraId="07D4C4DE" w14:textId="240C83F8" w:rsidR="00A700C8" w:rsidRPr="00D44CBD" w:rsidRDefault="00A700C8" w:rsidP="00961EF9">
      <w:pPr>
        <w:pStyle w:val="Heading4"/>
        <w:spacing w:afterAutospacing="1"/>
      </w:pPr>
      <w:r w:rsidRPr="00D44CBD">
        <w:t xml:space="preserve">Measure 1.3.1 </w:t>
      </w:r>
    </w:p>
    <w:p w14:paraId="4A318C40" w14:textId="3FF72860" w:rsidR="00A700C8" w:rsidRPr="00D44CBD" w:rsidRDefault="00A700C8" w:rsidP="00961EF9">
      <w:pPr>
        <w:spacing w:afterAutospacing="1"/>
      </w:pPr>
      <w:r w:rsidRPr="00D44CBD">
        <w:t>Proportion of people with disability who have difficulty accessing government buildings (source: ADS).</w:t>
      </w:r>
    </w:p>
    <w:p w14:paraId="54AFB605" w14:textId="25A79D0B" w:rsidR="00A700C8" w:rsidRPr="00D44CBD" w:rsidRDefault="00A700C8" w:rsidP="00961EF9">
      <w:pPr>
        <w:pStyle w:val="Heading4"/>
        <w:spacing w:afterAutospacing="1"/>
      </w:pPr>
      <w:r w:rsidRPr="00D44CBD">
        <w:t xml:space="preserve">Measure 1.3.2 </w:t>
      </w:r>
    </w:p>
    <w:p w14:paraId="0F37C8EE" w14:textId="270DBA45" w:rsidR="00A700C8" w:rsidRPr="00D44CBD" w:rsidRDefault="00A700C8" w:rsidP="00961EF9">
      <w:pPr>
        <w:spacing w:afterAutospacing="1"/>
      </w:pPr>
      <w:r w:rsidRPr="00D44CBD">
        <w:t>Total number of public-facing government buildings, spaces, play spaces and infrastructure that are modified to improve accessibility. For example, by adding signage or widening doors, and the total number of new developments that incorporate Universal Design.</w:t>
      </w:r>
    </w:p>
    <w:p w14:paraId="6F3FF983" w14:textId="5559B6CD" w:rsidR="00716415" w:rsidRPr="00D44CBD" w:rsidRDefault="002A55FC" w:rsidP="00961EF9">
      <w:pPr>
        <w:spacing w:afterAutospacing="1"/>
      </w:pPr>
      <w:r>
        <w:t>S</w:t>
      </w:r>
      <w:r w:rsidR="00716415" w:rsidRPr="00D44CBD">
        <w:t>tate authority: All state authorities</w:t>
      </w:r>
    </w:p>
    <w:p w14:paraId="265EEE6E" w14:textId="1CDB1819" w:rsidR="00A700C8" w:rsidRPr="00D44CBD" w:rsidRDefault="00A700C8" w:rsidP="00961EF9">
      <w:pPr>
        <w:pStyle w:val="Heading4"/>
        <w:spacing w:afterAutospacing="1"/>
      </w:pPr>
      <w:r w:rsidRPr="00D44CBD">
        <w:t xml:space="preserve">Measure 1.3.3 </w:t>
      </w:r>
    </w:p>
    <w:p w14:paraId="0246E266" w14:textId="21C1E445" w:rsidR="00A700C8" w:rsidRPr="00D44CBD" w:rsidRDefault="00A700C8" w:rsidP="00961EF9">
      <w:pPr>
        <w:spacing w:afterAutospacing="1"/>
      </w:pPr>
      <w:r w:rsidRPr="00D44CBD">
        <w:t>Proportion of national parks, conservation parks, recreation parks, beaches and playgrounds (within these areas) that are built or modified to improve accessibility.</w:t>
      </w:r>
    </w:p>
    <w:p w14:paraId="4F134AA8" w14:textId="03610073" w:rsidR="007074ED" w:rsidRPr="00D44CBD" w:rsidRDefault="002A55FC" w:rsidP="00961EF9">
      <w:pPr>
        <w:spacing w:afterAutospacing="1"/>
      </w:pPr>
      <w:r>
        <w:t>S</w:t>
      </w:r>
      <w:r w:rsidR="007074ED" w:rsidRPr="00D44CBD">
        <w:t xml:space="preserve">tate authority: </w:t>
      </w:r>
      <w:r w:rsidR="009D6F3D" w:rsidRPr="00D44CBD">
        <w:t>Department for Environment and Water</w:t>
      </w:r>
      <w:r w:rsidR="005C2CCF" w:rsidRPr="00D44CBD">
        <w:t xml:space="preserve"> and l</w:t>
      </w:r>
      <w:r w:rsidR="009D6F3D" w:rsidRPr="00D44CBD">
        <w:t>ocal councils</w:t>
      </w:r>
    </w:p>
    <w:p w14:paraId="3684774D" w14:textId="10179201" w:rsidR="00A700C8" w:rsidRPr="00D44CBD" w:rsidRDefault="00A700C8" w:rsidP="00961EF9">
      <w:pPr>
        <w:pStyle w:val="Heading4"/>
        <w:spacing w:afterAutospacing="1"/>
      </w:pPr>
      <w:r w:rsidRPr="00D44CBD">
        <w:t>Measure 1.3.4</w:t>
      </w:r>
    </w:p>
    <w:p w14:paraId="3B298648" w14:textId="7578CE04" w:rsidR="00441DE6" w:rsidRPr="00D44CBD" w:rsidRDefault="00A700C8" w:rsidP="00961EF9">
      <w:pPr>
        <w:spacing w:afterAutospacing="1"/>
      </w:pPr>
      <w:r w:rsidRPr="00D44CBD">
        <w:t>Proportion of public transport infrastructure built or modified to include enhanced accessibility features.</w:t>
      </w:r>
    </w:p>
    <w:p w14:paraId="2C28A684" w14:textId="60F389C4" w:rsidR="00AF2F01" w:rsidRPr="00D44CBD" w:rsidRDefault="002A55FC" w:rsidP="00961EF9">
      <w:pPr>
        <w:spacing w:afterAutospacing="1"/>
      </w:pPr>
      <w:r>
        <w:t>S</w:t>
      </w:r>
      <w:r w:rsidR="00E31C96" w:rsidRPr="00D44CBD">
        <w:t xml:space="preserve">tate authority: </w:t>
      </w:r>
      <w:r w:rsidR="00AF2F01" w:rsidRPr="00D44CBD">
        <w:t>Department for Infrastructure and Transport</w:t>
      </w:r>
    </w:p>
    <w:p w14:paraId="38AFA567" w14:textId="18CB76DE" w:rsidR="006D0652" w:rsidRPr="00D44CBD" w:rsidRDefault="006D0652" w:rsidP="00961EF9">
      <w:pPr>
        <w:pStyle w:val="Heading3"/>
        <w:spacing w:afterAutospacing="1"/>
      </w:pPr>
      <w:bookmarkStart w:id="125" w:name="_Toc204699696"/>
      <w:bookmarkStart w:id="126" w:name="_Toc205653636"/>
      <w:bookmarkStart w:id="127" w:name="_Toc205896408"/>
      <w:r w:rsidRPr="00D44CBD">
        <w:t xml:space="preserve">Priority area </w:t>
      </w:r>
      <w:r w:rsidR="00343146" w:rsidRPr="00D44CBD">
        <w:t>4</w:t>
      </w:r>
      <w:r w:rsidRPr="00D44CBD">
        <w:t xml:space="preserve">: </w:t>
      </w:r>
      <w:r w:rsidR="00343146" w:rsidRPr="00D44CBD">
        <w:t>Accessible facilities</w:t>
      </w:r>
      <w:bookmarkEnd w:id="125"/>
      <w:bookmarkEnd w:id="126"/>
      <w:bookmarkEnd w:id="127"/>
    </w:p>
    <w:p w14:paraId="456929FF" w14:textId="6E9D6000" w:rsidR="006D0652" w:rsidRPr="00D44CBD" w:rsidRDefault="006D0652" w:rsidP="00961EF9">
      <w:pPr>
        <w:pStyle w:val="Heading4"/>
        <w:spacing w:afterAutospacing="1"/>
      </w:pPr>
      <w:r w:rsidRPr="00D44CBD">
        <w:t xml:space="preserve">Outcome </w:t>
      </w:r>
      <w:r w:rsidR="00EF7B1B" w:rsidRPr="00D44CBD">
        <w:t>4</w:t>
      </w:r>
    </w:p>
    <w:p w14:paraId="385B3F4F" w14:textId="77777777" w:rsidR="00EF7B1B" w:rsidRPr="00D44CBD" w:rsidRDefault="00EF7B1B" w:rsidP="00961EF9">
      <w:pPr>
        <w:spacing w:afterAutospacing="1"/>
      </w:pPr>
      <w:r w:rsidRPr="00D44CBD">
        <w:t>People with disability can access public toilet facilities that meet their needs when out in the community.</w:t>
      </w:r>
    </w:p>
    <w:p w14:paraId="4D04426B" w14:textId="38EE4300" w:rsidR="006D0652" w:rsidRPr="00D44CBD" w:rsidRDefault="006D0652" w:rsidP="00961EF9">
      <w:pPr>
        <w:pStyle w:val="Heading4"/>
        <w:spacing w:afterAutospacing="1"/>
      </w:pPr>
      <w:r w:rsidRPr="00D44CBD">
        <w:lastRenderedPageBreak/>
        <w:t>Measure 1.</w:t>
      </w:r>
      <w:r w:rsidR="00EF7B1B" w:rsidRPr="00D44CBD">
        <w:t>4</w:t>
      </w:r>
      <w:r w:rsidRPr="00D44CBD">
        <w:t xml:space="preserve">.1 </w:t>
      </w:r>
    </w:p>
    <w:p w14:paraId="1E35ED7B" w14:textId="77777777" w:rsidR="00DE2B08" w:rsidRPr="00D44CBD" w:rsidRDefault="00DE2B08" w:rsidP="00961EF9">
      <w:pPr>
        <w:spacing w:afterAutospacing="1"/>
      </w:pPr>
      <w:r w:rsidRPr="00D44CBD">
        <w:t>Proportion of public toilet facilities across South Australia that meet accessibility standards and/or a designated Changing Places facility.</w:t>
      </w:r>
    </w:p>
    <w:p w14:paraId="1C96DD83" w14:textId="5C111BFD" w:rsidR="006D0652" w:rsidRPr="00D44CBD" w:rsidRDefault="002A55FC" w:rsidP="00961EF9">
      <w:pPr>
        <w:spacing w:afterAutospacing="1"/>
      </w:pPr>
      <w:r>
        <w:t>S</w:t>
      </w:r>
      <w:r w:rsidR="006D0652" w:rsidRPr="00D44CBD">
        <w:t xml:space="preserve">tate authority: </w:t>
      </w:r>
      <w:r w:rsidR="005946C2" w:rsidRPr="00D44CBD">
        <w:t>Department for Environment and Water and local councils</w:t>
      </w:r>
    </w:p>
    <w:p w14:paraId="63DDC97D" w14:textId="26ED79A6" w:rsidR="000E35B9" w:rsidRPr="00D44CBD" w:rsidRDefault="000E35B9" w:rsidP="00961EF9">
      <w:pPr>
        <w:pStyle w:val="Heading3"/>
        <w:spacing w:afterAutospacing="1"/>
      </w:pPr>
      <w:bookmarkStart w:id="128" w:name="_Toc204699697"/>
      <w:bookmarkStart w:id="129" w:name="_Toc205653637"/>
      <w:bookmarkStart w:id="130" w:name="_Toc205896409"/>
      <w:r w:rsidRPr="00D44CBD">
        <w:t xml:space="preserve">Priority area 5: </w:t>
      </w:r>
      <w:r w:rsidR="007D1F2F" w:rsidRPr="00D44CBD">
        <w:t>Communications</w:t>
      </w:r>
      <w:r w:rsidRPr="00D44CBD">
        <w:t xml:space="preserve"> and information</w:t>
      </w:r>
      <w:bookmarkEnd w:id="128"/>
      <w:bookmarkEnd w:id="129"/>
      <w:bookmarkEnd w:id="130"/>
    </w:p>
    <w:p w14:paraId="4E879A06" w14:textId="38C1EBEB" w:rsidR="000E35B9" w:rsidRPr="00D44CBD" w:rsidRDefault="000E35B9" w:rsidP="00961EF9">
      <w:pPr>
        <w:pStyle w:val="Heading4"/>
        <w:spacing w:afterAutospacing="1"/>
      </w:pPr>
      <w:r w:rsidRPr="00D44CBD">
        <w:t xml:space="preserve">Outcome </w:t>
      </w:r>
      <w:r w:rsidR="007D1F2F" w:rsidRPr="00D44CBD">
        <w:t>5</w:t>
      </w:r>
    </w:p>
    <w:p w14:paraId="1AA81CE7" w14:textId="666CA320" w:rsidR="00441DE6" w:rsidRPr="00D44CBD" w:rsidRDefault="00510458" w:rsidP="00961EF9">
      <w:pPr>
        <w:spacing w:afterAutospacing="1"/>
      </w:pPr>
      <w:r w:rsidRPr="00D44CBD">
        <w:t>People with disability can find information they need in the format they need.</w:t>
      </w:r>
    </w:p>
    <w:p w14:paraId="169D7833" w14:textId="77777777" w:rsidR="000E6E7B" w:rsidRPr="00D44CBD" w:rsidRDefault="000E6E7B" w:rsidP="00961EF9">
      <w:pPr>
        <w:pStyle w:val="Heading4"/>
        <w:spacing w:afterAutospacing="1"/>
      </w:pPr>
      <w:r w:rsidRPr="00D44CBD">
        <w:t xml:space="preserve">Measure 1.5.1 </w:t>
      </w:r>
    </w:p>
    <w:p w14:paraId="47E4A64C" w14:textId="4051A115" w:rsidR="000E6E7B" w:rsidRPr="00D44CBD" w:rsidRDefault="000E6E7B" w:rsidP="00961EF9">
      <w:pPr>
        <w:spacing w:afterAutospacing="1"/>
      </w:pPr>
      <w:r w:rsidRPr="00D44CBD">
        <w:t>Total number of resources or materials that have been developed in accessible formats. For example, websites that meet Web Content Accessibility Guidelines (WCAG) 2.2 level AA accessibility standard or above, Auslan translations and Easy Read documents.</w:t>
      </w:r>
    </w:p>
    <w:p w14:paraId="1B5D32B0" w14:textId="29688A7B" w:rsidR="000C3BC6" w:rsidRPr="00D44CBD" w:rsidRDefault="00DB5376" w:rsidP="00961EF9">
      <w:pPr>
        <w:spacing w:afterAutospacing="1"/>
      </w:pPr>
      <w:r>
        <w:t>S</w:t>
      </w:r>
      <w:r w:rsidR="000C3BC6" w:rsidRPr="00D44CBD">
        <w:t>tate authority: All state authorities</w:t>
      </w:r>
    </w:p>
    <w:p w14:paraId="043A4B54" w14:textId="56BB8AEE" w:rsidR="000E6E7B" w:rsidRPr="00D44CBD" w:rsidRDefault="000E6E7B" w:rsidP="00961EF9">
      <w:pPr>
        <w:pStyle w:val="Heading4"/>
        <w:spacing w:afterAutospacing="1"/>
      </w:pPr>
      <w:r w:rsidRPr="00D44CBD">
        <w:t xml:space="preserve">Measure 1.5.2 </w:t>
      </w:r>
    </w:p>
    <w:p w14:paraId="6F80C2EC" w14:textId="321900A3" w:rsidR="00441DE6" w:rsidRPr="00D44CBD" w:rsidRDefault="000E6E7B" w:rsidP="00961EF9">
      <w:pPr>
        <w:spacing w:afterAutospacing="1"/>
      </w:pPr>
      <w:r w:rsidRPr="00D44CBD">
        <w:t>Total number of Auslan, assistive listening devices, and augmentative and alternative communication services provided to meet support needs, including at emergency presentations. For example, during hospital emergencies, crisis services, bushfires or floods, where timely communication support is essential.</w:t>
      </w:r>
    </w:p>
    <w:p w14:paraId="244A9519" w14:textId="45FDFCF9" w:rsidR="00432AAA" w:rsidRPr="00D44CBD" w:rsidRDefault="00DB5376" w:rsidP="00961EF9">
      <w:pPr>
        <w:spacing w:afterAutospacing="1"/>
      </w:pPr>
      <w:r>
        <w:t>S</w:t>
      </w:r>
      <w:r w:rsidR="00432AAA" w:rsidRPr="00D44CBD">
        <w:t>tate authority: All state government agencies</w:t>
      </w:r>
    </w:p>
    <w:p w14:paraId="1D12FC43" w14:textId="209FE344" w:rsidR="00432AAA" w:rsidRPr="00D44CBD" w:rsidRDefault="00432AAA" w:rsidP="00961EF9">
      <w:pPr>
        <w:pStyle w:val="Heading3"/>
        <w:spacing w:afterAutospacing="1"/>
      </w:pPr>
      <w:bookmarkStart w:id="131" w:name="_Toc204699698"/>
      <w:bookmarkStart w:id="132" w:name="_Toc205653638"/>
      <w:bookmarkStart w:id="133" w:name="_Toc205896410"/>
      <w:r w:rsidRPr="00D44CBD">
        <w:t>Priority area 6: Transportation</w:t>
      </w:r>
      <w:bookmarkEnd w:id="131"/>
      <w:bookmarkEnd w:id="132"/>
      <w:bookmarkEnd w:id="133"/>
    </w:p>
    <w:p w14:paraId="7C645247" w14:textId="60E63CA5" w:rsidR="00432AAA" w:rsidRPr="00D44CBD" w:rsidRDefault="00432AAA" w:rsidP="00961EF9">
      <w:pPr>
        <w:pStyle w:val="Heading4"/>
        <w:spacing w:afterAutospacing="1"/>
      </w:pPr>
      <w:r w:rsidRPr="00D44CBD">
        <w:t>Outcome 6</w:t>
      </w:r>
    </w:p>
    <w:p w14:paraId="56952C67" w14:textId="77777777" w:rsidR="007913C3" w:rsidRPr="00D44CBD" w:rsidRDefault="007913C3" w:rsidP="001C4166">
      <w:pPr>
        <w:spacing w:afterAutospacing="1"/>
      </w:pPr>
      <w:r w:rsidRPr="00D44CBD">
        <w:t>People with disability can get to where they need to go safely.</w:t>
      </w:r>
    </w:p>
    <w:p w14:paraId="7952D00F" w14:textId="3CF58966" w:rsidR="00835C11" w:rsidRPr="00D44CBD" w:rsidRDefault="00835C11" w:rsidP="00961EF9">
      <w:pPr>
        <w:pStyle w:val="Heading4"/>
        <w:spacing w:afterAutospacing="1"/>
      </w:pPr>
      <w:r w:rsidRPr="00D44CBD">
        <w:t xml:space="preserve">Measure 1.6.1 </w:t>
      </w:r>
    </w:p>
    <w:p w14:paraId="1DDAFC4B" w14:textId="030F3437" w:rsidR="00835C11" w:rsidRPr="00D44CBD" w:rsidRDefault="00835C11" w:rsidP="00961EF9">
      <w:pPr>
        <w:spacing w:afterAutospacing="1"/>
      </w:pPr>
      <w:r w:rsidRPr="00D44CBD">
        <w:t>Proportion of people with disability who can use all forms of public transport with no difficulty (source: ADS).</w:t>
      </w:r>
    </w:p>
    <w:p w14:paraId="61D35275" w14:textId="77777777" w:rsidR="00835C11" w:rsidRPr="00D44CBD" w:rsidRDefault="00835C11" w:rsidP="00961EF9">
      <w:pPr>
        <w:pStyle w:val="Heading4"/>
        <w:spacing w:afterAutospacing="1"/>
      </w:pPr>
      <w:r w:rsidRPr="00D44CBD">
        <w:t xml:space="preserve">Measure 1.6.2 </w:t>
      </w:r>
    </w:p>
    <w:p w14:paraId="24DD8FB2" w14:textId="33FF3CFC" w:rsidR="00835C11" w:rsidRPr="00D44CBD" w:rsidRDefault="00835C11" w:rsidP="00961EF9">
      <w:pPr>
        <w:spacing w:afterAutospacing="1"/>
      </w:pPr>
      <w:r w:rsidRPr="00D44CBD">
        <w:t xml:space="preserve">Proportion of government-owned public transport fleet (buses, trains and trams) adhering to accessibility standards. </w:t>
      </w:r>
    </w:p>
    <w:p w14:paraId="12A2B33F" w14:textId="7C1675A0" w:rsidR="005B1D8E" w:rsidRPr="00D44CBD" w:rsidRDefault="00DB5376" w:rsidP="00961EF9">
      <w:pPr>
        <w:spacing w:afterAutospacing="1"/>
      </w:pPr>
      <w:r>
        <w:t>S</w:t>
      </w:r>
      <w:r w:rsidR="005B1D8E" w:rsidRPr="00D44CBD">
        <w:t>tate authority: Department for Infrastructure and Transport</w:t>
      </w:r>
    </w:p>
    <w:p w14:paraId="32CE6B83" w14:textId="77777777" w:rsidR="00835C11" w:rsidRPr="00D44CBD" w:rsidRDefault="00835C11" w:rsidP="00961EF9">
      <w:pPr>
        <w:pStyle w:val="Heading4"/>
        <w:spacing w:afterAutospacing="1"/>
      </w:pPr>
      <w:r w:rsidRPr="00D44CBD">
        <w:lastRenderedPageBreak/>
        <w:t xml:space="preserve">Measure 1.6.3 </w:t>
      </w:r>
    </w:p>
    <w:p w14:paraId="62DE6412" w14:textId="04AC2232" w:rsidR="00835C11" w:rsidRPr="00D44CBD" w:rsidRDefault="00835C11" w:rsidP="00961EF9">
      <w:pPr>
        <w:spacing w:afterAutospacing="1"/>
      </w:pPr>
      <w:r w:rsidRPr="00D44CBD">
        <w:t>The number of Access Taxis available in South Australia adhering to accessibility standards</w:t>
      </w:r>
      <w:r w:rsidR="00C74E36" w:rsidRPr="00D44CBD">
        <w:t>.</w:t>
      </w:r>
    </w:p>
    <w:p w14:paraId="2FCAE36E" w14:textId="5B423E9A" w:rsidR="00835C11" w:rsidRPr="00D44CBD" w:rsidRDefault="00835C11" w:rsidP="00961EF9">
      <w:pPr>
        <w:spacing w:afterAutospacing="1"/>
      </w:pPr>
      <w:r w:rsidRPr="00D44CBD">
        <w:t>Note: Accessibility standards for Access Taxis in South Australia are defined and enforced through a combination of state and national regulations.</w:t>
      </w:r>
    </w:p>
    <w:p w14:paraId="12720664" w14:textId="7CEC1F87" w:rsidR="005B1D8E" w:rsidRPr="00D44CBD" w:rsidRDefault="00DB5376" w:rsidP="00961EF9">
      <w:pPr>
        <w:spacing w:afterAutospacing="1"/>
      </w:pPr>
      <w:r>
        <w:t>S</w:t>
      </w:r>
      <w:r w:rsidR="005B1D8E" w:rsidRPr="00D44CBD">
        <w:t>tate authority: Department for Infrastructure and Transport</w:t>
      </w:r>
    </w:p>
    <w:p w14:paraId="7058FB1E" w14:textId="77777777" w:rsidR="00835C11" w:rsidRPr="00D44CBD" w:rsidRDefault="00835C11" w:rsidP="00961EF9">
      <w:pPr>
        <w:pStyle w:val="Heading4"/>
        <w:spacing w:afterAutospacing="1"/>
      </w:pPr>
      <w:r w:rsidRPr="00D44CBD">
        <w:t xml:space="preserve">Measure 1.6.4 </w:t>
      </w:r>
    </w:p>
    <w:p w14:paraId="406E9F0B" w14:textId="243A6C49" w:rsidR="00432AAA" w:rsidRPr="00D44CBD" w:rsidRDefault="00835C11" w:rsidP="00961EF9">
      <w:pPr>
        <w:spacing w:afterAutospacing="1"/>
      </w:pPr>
      <w:r w:rsidRPr="00D44CBD">
        <w:t>Total number of initiatives undertaken to promote enhanced access and safety for people with disability while using public transport</w:t>
      </w:r>
    </w:p>
    <w:p w14:paraId="6E225112" w14:textId="23BC5524" w:rsidR="000E6B9A" w:rsidRPr="00D44CBD" w:rsidRDefault="00DB5376" w:rsidP="00961EF9">
      <w:pPr>
        <w:spacing w:afterAutospacing="1"/>
      </w:pPr>
      <w:r>
        <w:t>S</w:t>
      </w:r>
      <w:r w:rsidR="005B1D8E" w:rsidRPr="00D44CBD">
        <w:t>tate authority: Department for Infrastructure and Transport</w:t>
      </w:r>
    </w:p>
    <w:p w14:paraId="774FC1C4" w14:textId="1982F200" w:rsidR="00EC1F75" w:rsidRPr="00D44CBD" w:rsidRDefault="00EC1F75" w:rsidP="00961EF9">
      <w:pPr>
        <w:pStyle w:val="Heading3"/>
        <w:spacing w:afterAutospacing="1"/>
      </w:pPr>
      <w:bookmarkStart w:id="134" w:name="_Toc204699699"/>
      <w:bookmarkStart w:id="135" w:name="_Toc205653639"/>
      <w:bookmarkStart w:id="136" w:name="_Toc205896411"/>
      <w:r w:rsidRPr="00D44CBD">
        <w:t xml:space="preserve">Priority area </w:t>
      </w:r>
      <w:r w:rsidR="005728EB" w:rsidRPr="00D44CBD">
        <w:t>7: Collaboration, consultation and innovation</w:t>
      </w:r>
      <w:bookmarkEnd w:id="134"/>
      <w:bookmarkEnd w:id="135"/>
      <w:bookmarkEnd w:id="136"/>
    </w:p>
    <w:p w14:paraId="49C9627B" w14:textId="1703FDC0" w:rsidR="00EC1F75" w:rsidRPr="00D44CBD" w:rsidRDefault="00EC1F75" w:rsidP="00961EF9">
      <w:pPr>
        <w:pStyle w:val="Heading4"/>
        <w:spacing w:afterAutospacing="1"/>
      </w:pPr>
      <w:r w:rsidRPr="00D44CBD">
        <w:t xml:space="preserve">Outcome </w:t>
      </w:r>
      <w:r w:rsidR="005728EB" w:rsidRPr="00D44CBD">
        <w:t>7</w:t>
      </w:r>
    </w:p>
    <w:p w14:paraId="6F07FE00" w14:textId="77777777" w:rsidR="00453A6F" w:rsidRPr="00D44CBD" w:rsidRDefault="00453A6F" w:rsidP="00961EF9">
      <w:pPr>
        <w:spacing w:afterAutospacing="1"/>
      </w:pPr>
      <w:r w:rsidRPr="00D44CBD">
        <w:t>People with disability are actively involved in government decisions that affect their lives.</w:t>
      </w:r>
    </w:p>
    <w:p w14:paraId="16A40A71" w14:textId="77777777" w:rsidR="00F216D5" w:rsidRPr="00D44CBD" w:rsidRDefault="00F216D5" w:rsidP="00961EF9">
      <w:pPr>
        <w:pStyle w:val="Heading4"/>
        <w:spacing w:afterAutospacing="1"/>
      </w:pPr>
      <w:r w:rsidRPr="00D44CBD">
        <w:t xml:space="preserve">Measure 1.7.1 </w:t>
      </w:r>
    </w:p>
    <w:p w14:paraId="7610911F" w14:textId="20D496A5" w:rsidR="00F216D5" w:rsidRPr="00D44CBD" w:rsidRDefault="00F216D5" w:rsidP="00961EF9">
      <w:pPr>
        <w:spacing w:afterAutospacing="1"/>
      </w:pPr>
      <w:r w:rsidRPr="00D44CBD">
        <w:t>Total number of public consultations that included and sought input from people with disability, including engagement with Aboriginal Community Controlled Organisations (ACCOs).</w:t>
      </w:r>
    </w:p>
    <w:p w14:paraId="2506137E" w14:textId="78AECB04" w:rsidR="00F216D5" w:rsidRPr="00D44CBD" w:rsidRDefault="00DB5376" w:rsidP="00961EF9">
      <w:pPr>
        <w:spacing w:afterAutospacing="1"/>
      </w:pPr>
      <w:r>
        <w:t>S</w:t>
      </w:r>
      <w:r w:rsidR="00F216D5" w:rsidRPr="00D44CBD">
        <w:t>tate authority: All state authorities</w:t>
      </w:r>
    </w:p>
    <w:p w14:paraId="330AA19F" w14:textId="6E9C999F" w:rsidR="00F216D5" w:rsidRPr="00D44CBD" w:rsidRDefault="00F216D5" w:rsidP="00961EF9">
      <w:pPr>
        <w:pStyle w:val="Heading4"/>
        <w:spacing w:afterAutospacing="1"/>
      </w:pPr>
      <w:r w:rsidRPr="00D44CBD">
        <w:t xml:space="preserve">Measure 1.7.2 </w:t>
      </w:r>
    </w:p>
    <w:p w14:paraId="6A2AC670" w14:textId="2E314401" w:rsidR="00C74E36" w:rsidRPr="00D44CBD" w:rsidRDefault="00F216D5" w:rsidP="00961EF9">
      <w:pPr>
        <w:spacing w:afterAutospacing="1"/>
      </w:pPr>
      <w:r w:rsidRPr="00D44CBD">
        <w:t>Total number of people with disability, including parents and carers, serving on committees and working groups.</w:t>
      </w:r>
    </w:p>
    <w:p w14:paraId="7B3DAD7E" w14:textId="5C7886A0" w:rsidR="00F216D5" w:rsidRPr="00D44CBD" w:rsidRDefault="00DB5376" w:rsidP="00961EF9">
      <w:pPr>
        <w:spacing w:afterAutospacing="1"/>
      </w:pPr>
      <w:r>
        <w:t>S</w:t>
      </w:r>
      <w:r w:rsidR="00F216D5" w:rsidRPr="00D44CBD">
        <w:t>tate authority: All state authorities</w:t>
      </w:r>
    </w:p>
    <w:p w14:paraId="03D11BD2" w14:textId="13937576" w:rsidR="00072ECA" w:rsidRPr="00D44CBD" w:rsidRDefault="00072ECA" w:rsidP="00961EF9">
      <w:pPr>
        <w:pStyle w:val="Heading3"/>
        <w:spacing w:afterAutospacing="1"/>
      </w:pPr>
      <w:bookmarkStart w:id="137" w:name="_Toc204699700"/>
      <w:bookmarkStart w:id="138" w:name="_Toc205653640"/>
      <w:bookmarkStart w:id="139" w:name="_Toc205896412"/>
      <w:r w:rsidRPr="00D44CBD">
        <w:t xml:space="preserve">Priority area 8: </w:t>
      </w:r>
      <w:r w:rsidR="00093F5D" w:rsidRPr="00D44CBD">
        <w:t>Housing</w:t>
      </w:r>
      <w:bookmarkEnd w:id="137"/>
      <w:bookmarkEnd w:id="138"/>
      <w:bookmarkEnd w:id="139"/>
    </w:p>
    <w:p w14:paraId="082500B0" w14:textId="46A0C5F8" w:rsidR="00072ECA" w:rsidRPr="00D44CBD" w:rsidRDefault="00072ECA" w:rsidP="00961EF9">
      <w:pPr>
        <w:pStyle w:val="Heading4"/>
        <w:spacing w:afterAutospacing="1"/>
      </w:pPr>
      <w:r w:rsidRPr="00D44CBD">
        <w:t xml:space="preserve">Outcome </w:t>
      </w:r>
      <w:r w:rsidR="00B13F71" w:rsidRPr="00D44CBD">
        <w:t>8</w:t>
      </w:r>
    </w:p>
    <w:p w14:paraId="15C2E353" w14:textId="77777777" w:rsidR="00B13F71" w:rsidRPr="00D44CBD" w:rsidRDefault="00B13F71" w:rsidP="001C4166">
      <w:pPr>
        <w:spacing w:afterAutospacing="1"/>
      </w:pPr>
      <w:r w:rsidRPr="00D44CBD">
        <w:t>People with disability have access to appropriate housing.</w:t>
      </w:r>
    </w:p>
    <w:p w14:paraId="7BF6D220" w14:textId="06699DC1" w:rsidR="00072ECA" w:rsidRPr="00D44CBD" w:rsidRDefault="00072ECA" w:rsidP="00961EF9">
      <w:pPr>
        <w:pStyle w:val="Heading4"/>
        <w:spacing w:afterAutospacing="1"/>
      </w:pPr>
      <w:r w:rsidRPr="00D44CBD">
        <w:lastRenderedPageBreak/>
        <w:t>Measure 1.</w:t>
      </w:r>
      <w:r w:rsidR="00B13F71" w:rsidRPr="00D44CBD">
        <w:t>8</w:t>
      </w:r>
      <w:r w:rsidRPr="00D44CBD">
        <w:t xml:space="preserve">.1 </w:t>
      </w:r>
    </w:p>
    <w:p w14:paraId="2FCDD714" w14:textId="25507A1C" w:rsidR="00030A11" w:rsidRPr="00D44CBD" w:rsidRDefault="00F84D96" w:rsidP="00961EF9">
      <w:pPr>
        <w:spacing w:afterAutospacing="1"/>
      </w:pPr>
      <w:r w:rsidRPr="00D44CBD">
        <w:t>Proportion of public housing and all housing built to National Construction Code Livable Housing Design Standards.</w:t>
      </w:r>
    </w:p>
    <w:p w14:paraId="1B2668D8" w14:textId="3774A61C" w:rsidR="006B5E4A" w:rsidRPr="00D44CBD" w:rsidRDefault="00DB5376" w:rsidP="00961EF9">
      <w:pPr>
        <w:spacing w:afterAutospacing="1"/>
      </w:pPr>
      <w:r>
        <w:t>S</w:t>
      </w:r>
      <w:r w:rsidR="006B5E4A" w:rsidRPr="00D44CBD">
        <w:t>tate authority: Department of Housing and Urban Development and SA Housing Trust</w:t>
      </w:r>
    </w:p>
    <w:p w14:paraId="569719DC" w14:textId="77777777" w:rsidR="000A7137" w:rsidRPr="00D44CBD" w:rsidRDefault="000A7137" w:rsidP="00961EF9">
      <w:pPr>
        <w:pStyle w:val="Heading2"/>
        <w:spacing w:before="0" w:afterAutospacing="1"/>
      </w:pPr>
      <w:bookmarkStart w:id="140" w:name="_Toc205896413"/>
      <w:r w:rsidRPr="00D44CBD">
        <w:t>Domain 2: Education and employment</w:t>
      </w:r>
      <w:bookmarkEnd w:id="140"/>
    </w:p>
    <w:p w14:paraId="7DC7F572" w14:textId="6578D30F" w:rsidR="000A7137" w:rsidRPr="00D44CBD" w:rsidRDefault="000A7137" w:rsidP="00961EF9">
      <w:pPr>
        <w:spacing w:afterAutospacing="1"/>
        <w:rPr>
          <w:b/>
          <w:bCs/>
        </w:rPr>
      </w:pPr>
      <w:r w:rsidRPr="00D44CBD">
        <w:rPr>
          <w:b/>
          <w:bCs/>
        </w:rPr>
        <w:t>What we want: A South Australia where all people with disability benefit from inclusive educational experiences, equitable employment opportunities and financial security</w:t>
      </w:r>
    </w:p>
    <w:p w14:paraId="7B1FFF29" w14:textId="77777777" w:rsidR="000A7137" w:rsidRPr="00D44CBD" w:rsidRDefault="000A7137" w:rsidP="00961EF9">
      <w:pPr>
        <w:spacing w:afterAutospacing="1"/>
      </w:pPr>
      <w:r w:rsidRPr="00D44CBD">
        <w:t>Education determines more than just a child’s economic future. Education</w:t>
      </w:r>
      <w:r w:rsidRPr="00D44CBD" w:rsidDel="00F95487">
        <w:t xml:space="preserve"> </w:t>
      </w:r>
      <w:r w:rsidRPr="00D44CBD">
        <w:t>is also critical to a child’s social and emotional development, and to establishing a sense of identity and a sense of place in the world. For children and students with disability, the educational experience represents an important opportunity to imagine and create an alternative future. In turn, the opportunity for meaningful employment is essential to a person’s economic security as well as their physical and mental health, personal wellbeing and sense of identity.</w:t>
      </w:r>
    </w:p>
    <w:p w14:paraId="158CC5B4" w14:textId="77777777" w:rsidR="000A7137" w:rsidRPr="00D44CBD" w:rsidRDefault="000A7137" w:rsidP="00961EF9">
      <w:pPr>
        <w:spacing w:afterAutospacing="1"/>
      </w:pPr>
      <w:r w:rsidRPr="00D44CBD">
        <w:t>All people with disability have the right to access inclusive education and meaningful employment. However, too many continue to face barriers and are not yet experiencing the full benefits these opportunities can provide.</w:t>
      </w:r>
    </w:p>
    <w:p w14:paraId="54893CF7" w14:textId="77777777" w:rsidR="000A7137" w:rsidRPr="00D44CBD" w:rsidRDefault="000A7137" w:rsidP="00961EF9">
      <w:pPr>
        <w:spacing w:afterAutospacing="1"/>
      </w:pPr>
      <w:r w:rsidRPr="00D44CBD">
        <w:t>We want to ensure equal opportunity to learning and earning is achieved by addressing the barriers and obstacles people with disability of all ages continue to face at all levels of the education and employment experience.</w:t>
      </w:r>
    </w:p>
    <w:p w14:paraId="34178CF6" w14:textId="54EAA7D5" w:rsidR="00F84D96" w:rsidRPr="00D44CBD" w:rsidRDefault="000A7137" w:rsidP="00961EF9">
      <w:pPr>
        <w:spacing w:afterAutospacing="1"/>
        <w:rPr>
          <w:szCs w:val="24"/>
        </w:rPr>
      </w:pPr>
      <w:r w:rsidRPr="00D44CBD">
        <w:t>The following outcomes are designed to drive education and employment and will guide state authorities’ actions within their Disability Access and Inclusion Plans (DAIP).</w:t>
      </w:r>
      <w:r w:rsidR="003D386F" w:rsidRPr="003D386F">
        <w:t xml:space="preserve"> Visit </w:t>
      </w:r>
      <w:hyperlink r:id="rId17" w:history="1">
        <w:r w:rsidR="003D386F" w:rsidRPr="00D44CBD">
          <w:rPr>
            <w:rStyle w:val="Hyperlink"/>
            <w:szCs w:val="24"/>
          </w:rPr>
          <w:t>inclusive.sa.gov.au</w:t>
        </w:r>
      </w:hyperlink>
      <w:r w:rsidR="003D386F">
        <w:rPr>
          <w:rStyle w:val="Hyperlink"/>
          <w:szCs w:val="24"/>
        </w:rPr>
        <w:t xml:space="preserve"> </w:t>
      </w:r>
      <w:r w:rsidR="003D386F" w:rsidRPr="003D386F">
        <w:t>to download each state authority's DAIP.</w:t>
      </w:r>
    </w:p>
    <w:p w14:paraId="00D75479" w14:textId="3A247B1E" w:rsidR="00E10C7A" w:rsidRPr="00D44CBD" w:rsidRDefault="00661392" w:rsidP="00961EF9">
      <w:pPr>
        <w:pStyle w:val="Heading3"/>
        <w:spacing w:afterAutospacing="1"/>
      </w:pPr>
      <w:bookmarkStart w:id="141" w:name="_Toc204699702"/>
      <w:bookmarkStart w:id="142" w:name="_Toc205653642"/>
      <w:bookmarkStart w:id="143" w:name="_Toc205896414"/>
      <w:r w:rsidRPr="00D44CBD">
        <w:t>Priority area</w:t>
      </w:r>
      <w:r w:rsidR="006912C7" w:rsidRPr="00D44CBD">
        <w:t xml:space="preserve"> 1</w:t>
      </w:r>
      <w:r w:rsidRPr="00D44CBD">
        <w:t xml:space="preserve">: </w:t>
      </w:r>
      <w:r w:rsidR="00E10C7A" w:rsidRPr="00D44CBD">
        <w:t>Targeted knowledge, understanding and support</w:t>
      </w:r>
      <w:bookmarkEnd w:id="141"/>
      <w:bookmarkEnd w:id="142"/>
      <w:bookmarkEnd w:id="143"/>
    </w:p>
    <w:p w14:paraId="052EBB63" w14:textId="40A26697" w:rsidR="00EE07EC" w:rsidRPr="00D44CBD" w:rsidRDefault="00661392" w:rsidP="00961EF9">
      <w:pPr>
        <w:pStyle w:val="Heading4"/>
        <w:spacing w:afterAutospacing="1"/>
      </w:pPr>
      <w:r w:rsidRPr="00D44CBD">
        <w:t xml:space="preserve">Outcome </w:t>
      </w:r>
      <w:r w:rsidR="00EE07EC" w:rsidRPr="00D44CBD">
        <w:t>1</w:t>
      </w:r>
    </w:p>
    <w:p w14:paraId="7F036CD3" w14:textId="77777777" w:rsidR="00644E77" w:rsidRPr="00D44CBD" w:rsidRDefault="00644E77" w:rsidP="00961EF9">
      <w:pPr>
        <w:spacing w:afterAutospacing="1"/>
      </w:pPr>
      <w:r w:rsidRPr="00D44CBD">
        <w:t>People with disability are supported by a South Australian education workforce that has the knowledge and skills to meet their needs and help them succeed.</w:t>
      </w:r>
    </w:p>
    <w:p w14:paraId="0E34A5CC" w14:textId="77777777" w:rsidR="00EA6E45" w:rsidRPr="00D44CBD" w:rsidRDefault="00EA6E45" w:rsidP="00961EF9">
      <w:pPr>
        <w:pStyle w:val="Heading4"/>
        <w:spacing w:afterAutospacing="1"/>
      </w:pPr>
      <w:r w:rsidRPr="00D44CBD">
        <w:t>Measure 2.1.1</w:t>
      </w:r>
    </w:p>
    <w:p w14:paraId="17670AED" w14:textId="77777777" w:rsidR="00F92036" w:rsidRDefault="00032A54" w:rsidP="00961EF9">
      <w:pPr>
        <w:spacing w:afterAutospacing="1"/>
        <w:rPr>
          <w:sz w:val="21"/>
          <w:szCs w:val="21"/>
        </w:rPr>
      </w:pPr>
      <w:r w:rsidRPr="00D44CBD">
        <w:t>Proportion of teachers and educators that have completed training for supporting students with disability, including Disability Standards for Education training.</w:t>
      </w:r>
      <w:r w:rsidRPr="00D44CBD">
        <w:rPr>
          <w:sz w:val="21"/>
          <w:szCs w:val="21"/>
        </w:rPr>
        <w:t xml:space="preserve"> </w:t>
      </w:r>
    </w:p>
    <w:p w14:paraId="60E3184A" w14:textId="42A8371A" w:rsidR="00E10C7A" w:rsidRPr="00D44CBD" w:rsidRDefault="00F92036" w:rsidP="00961EF9">
      <w:pPr>
        <w:spacing w:afterAutospacing="1"/>
      </w:pPr>
      <w:r>
        <w:t>S</w:t>
      </w:r>
      <w:r w:rsidR="006912C7" w:rsidRPr="00D44CBD">
        <w:t xml:space="preserve">tate authority: </w:t>
      </w:r>
      <w:r w:rsidR="00E10C7A" w:rsidRPr="00D44CBD">
        <w:t>Department for Education</w:t>
      </w:r>
      <w:r w:rsidR="00032A54" w:rsidRPr="00D44CBD">
        <w:t>, Department for State Development</w:t>
      </w:r>
      <w:r w:rsidR="00AD1991" w:rsidRPr="00D44CBD">
        <w:t xml:space="preserve"> and </w:t>
      </w:r>
      <w:r w:rsidR="002A55FC">
        <w:t>TAFE</w:t>
      </w:r>
      <w:r w:rsidR="00E10C7A" w:rsidRPr="00D44CBD">
        <w:t xml:space="preserve"> SA</w:t>
      </w:r>
    </w:p>
    <w:p w14:paraId="1082C78C" w14:textId="2C342581" w:rsidR="000A357A" w:rsidRPr="00D44CBD" w:rsidRDefault="000A357A" w:rsidP="00961EF9">
      <w:pPr>
        <w:pStyle w:val="Heading3"/>
        <w:spacing w:afterAutospacing="1"/>
      </w:pPr>
      <w:bookmarkStart w:id="144" w:name="_Toc204699703"/>
      <w:bookmarkStart w:id="145" w:name="_Toc205653643"/>
      <w:bookmarkStart w:id="146" w:name="_Toc205896415"/>
      <w:r w:rsidRPr="00D44CBD">
        <w:lastRenderedPageBreak/>
        <w:t xml:space="preserve">Priority area 2: </w:t>
      </w:r>
      <w:r w:rsidR="000D5702" w:rsidRPr="00D44CBD">
        <w:t>Supports and resources for children and young people</w:t>
      </w:r>
      <w:bookmarkEnd w:id="144"/>
      <w:bookmarkEnd w:id="145"/>
      <w:bookmarkEnd w:id="146"/>
    </w:p>
    <w:p w14:paraId="7C8EAF45" w14:textId="77777777" w:rsidR="00FF15F3" w:rsidRPr="00D44CBD" w:rsidRDefault="00FF15F3" w:rsidP="00961EF9">
      <w:pPr>
        <w:pStyle w:val="Heading4"/>
        <w:spacing w:afterAutospacing="1"/>
      </w:pPr>
      <w:r w:rsidRPr="00D44CBD">
        <w:t>Outcome 2</w:t>
      </w:r>
    </w:p>
    <w:p w14:paraId="621009D8" w14:textId="3C3C9E38" w:rsidR="000D5702" w:rsidRPr="00D44CBD" w:rsidRDefault="000D5702" w:rsidP="00961EF9">
      <w:pPr>
        <w:spacing w:afterAutospacing="1"/>
      </w:pPr>
      <w:r w:rsidRPr="00D44CBD">
        <w:t>Children with disability feel valued, welcomed and have access to inclusive education, starting in the early years.</w:t>
      </w:r>
      <w:r w:rsidRPr="00D44CBD">
        <w:tab/>
      </w:r>
    </w:p>
    <w:p w14:paraId="08315922" w14:textId="77777777" w:rsidR="00FF15F3" w:rsidRPr="00D44CBD" w:rsidRDefault="000D5702" w:rsidP="00961EF9">
      <w:pPr>
        <w:pStyle w:val="Heading4"/>
        <w:spacing w:afterAutospacing="1"/>
      </w:pPr>
      <w:r w:rsidRPr="00D44CBD">
        <w:t xml:space="preserve">Measure 2.2.1 </w:t>
      </w:r>
    </w:p>
    <w:p w14:paraId="49EDF6CD" w14:textId="5B7E3BF7" w:rsidR="00FF15F3" w:rsidRPr="00D44CBD" w:rsidRDefault="000D5702" w:rsidP="00961EF9">
      <w:pPr>
        <w:spacing w:afterAutospacing="1"/>
      </w:pPr>
      <w:r w:rsidRPr="00D44CBD">
        <w:t>Total number of children with disability accessing early intervention services, including children in out-of-home care.</w:t>
      </w:r>
    </w:p>
    <w:p w14:paraId="6933D2CE" w14:textId="430981B8" w:rsidR="00766956" w:rsidRPr="00D44CBD" w:rsidRDefault="008052A5" w:rsidP="00961EF9">
      <w:pPr>
        <w:spacing w:afterAutospacing="1"/>
      </w:pPr>
      <w:r>
        <w:t>S</w:t>
      </w:r>
      <w:r w:rsidR="00D14825" w:rsidRPr="00D44CBD">
        <w:t xml:space="preserve">tate authority: </w:t>
      </w:r>
      <w:r w:rsidR="00766956" w:rsidRPr="00D44CBD">
        <w:t>Local Health Networks</w:t>
      </w:r>
    </w:p>
    <w:p w14:paraId="57D7A698" w14:textId="77777777" w:rsidR="00FF15F3" w:rsidRPr="00D44CBD" w:rsidRDefault="000D5702" w:rsidP="00961EF9">
      <w:pPr>
        <w:pStyle w:val="Heading4"/>
        <w:spacing w:afterAutospacing="1"/>
      </w:pPr>
      <w:r w:rsidRPr="00D44CBD">
        <w:t xml:space="preserve">Measure 2.2.2 </w:t>
      </w:r>
    </w:p>
    <w:p w14:paraId="777960FD" w14:textId="6D5195AC" w:rsidR="000D5702" w:rsidRPr="00D44CBD" w:rsidRDefault="00032A54" w:rsidP="00961EF9">
      <w:pPr>
        <w:spacing w:afterAutospacing="1"/>
      </w:pPr>
      <w:r w:rsidRPr="00D44CBD">
        <w:t>Proportion of government school students receiving an adjustment to access education.</w:t>
      </w:r>
      <w:r w:rsidRPr="00D44CBD">
        <w:rPr>
          <w:sz w:val="21"/>
          <w:szCs w:val="21"/>
        </w:rPr>
        <w:t xml:space="preserve">   </w:t>
      </w:r>
      <w:r w:rsidR="000D5702" w:rsidRPr="00D44CBD">
        <w:tab/>
      </w:r>
    </w:p>
    <w:p w14:paraId="08D90CFF" w14:textId="53E3880F" w:rsidR="00C74E36" w:rsidRPr="00D44CBD" w:rsidRDefault="00803687" w:rsidP="00961EF9">
      <w:pPr>
        <w:spacing w:afterAutospacing="1"/>
      </w:pPr>
      <w:r>
        <w:t>S</w:t>
      </w:r>
      <w:r w:rsidR="00D14825" w:rsidRPr="00D44CBD">
        <w:t xml:space="preserve">tate authority: </w:t>
      </w:r>
      <w:r w:rsidR="000D5702" w:rsidRPr="00D44CBD">
        <w:t>Department for Education</w:t>
      </w:r>
      <w:r w:rsidR="00D14825" w:rsidRPr="00D44CBD">
        <w:t xml:space="preserve"> </w:t>
      </w:r>
    </w:p>
    <w:p w14:paraId="4D30D30C" w14:textId="2F04BFFB" w:rsidR="00174F06" w:rsidRPr="00D44CBD" w:rsidRDefault="00174F06" w:rsidP="00961EF9">
      <w:pPr>
        <w:pStyle w:val="Heading3"/>
        <w:spacing w:afterAutospacing="1"/>
      </w:pPr>
      <w:bookmarkStart w:id="147" w:name="_Toc204699704"/>
      <w:bookmarkStart w:id="148" w:name="_Toc205653644"/>
      <w:bookmarkStart w:id="149" w:name="_Toc205896416"/>
      <w:r w:rsidRPr="00D44CBD">
        <w:t xml:space="preserve">Priority area 3: </w:t>
      </w:r>
      <w:r w:rsidR="00E53BC6" w:rsidRPr="00D44CBD">
        <w:t>Targeted transitional supports</w:t>
      </w:r>
      <w:bookmarkEnd w:id="147"/>
      <w:bookmarkEnd w:id="148"/>
      <w:bookmarkEnd w:id="149"/>
    </w:p>
    <w:p w14:paraId="651D5271" w14:textId="0E2E6C46" w:rsidR="00174F06" w:rsidRPr="00D44CBD" w:rsidRDefault="00174F06" w:rsidP="00961EF9">
      <w:pPr>
        <w:pStyle w:val="Heading4"/>
        <w:spacing w:afterAutospacing="1"/>
      </w:pPr>
      <w:r w:rsidRPr="00D44CBD">
        <w:t xml:space="preserve">Outcome </w:t>
      </w:r>
      <w:r w:rsidR="003D18E3" w:rsidRPr="00D44CBD">
        <w:t>3</w:t>
      </w:r>
    </w:p>
    <w:p w14:paraId="6AB44063" w14:textId="77777777" w:rsidR="006230B9" w:rsidRPr="00D44CBD" w:rsidRDefault="006230B9" w:rsidP="00706399">
      <w:pPr>
        <w:spacing w:afterAutospacing="1"/>
      </w:pPr>
      <w:r w:rsidRPr="00D44CBD">
        <w:t>People with disability have supportive environments to learn, grow, and transition throughout their life.</w:t>
      </w:r>
    </w:p>
    <w:p w14:paraId="1B22C544" w14:textId="30BA414B" w:rsidR="00174F06" w:rsidRPr="00D44CBD" w:rsidRDefault="00174F06" w:rsidP="00961EF9">
      <w:pPr>
        <w:pStyle w:val="Heading4"/>
        <w:spacing w:afterAutospacing="1"/>
      </w:pPr>
      <w:r w:rsidRPr="00D44CBD">
        <w:t>Measure 2.</w:t>
      </w:r>
      <w:r w:rsidR="006230B9" w:rsidRPr="00D44CBD">
        <w:t>3</w:t>
      </w:r>
      <w:r w:rsidRPr="00D44CBD">
        <w:t xml:space="preserve">.1 </w:t>
      </w:r>
    </w:p>
    <w:p w14:paraId="525C5676" w14:textId="4A422348" w:rsidR="00C74E36" w:rsidRPr="00D44CBD" w:rsidRDefault="00D3532E" w:rsidP="00961EF9">
      <w:pPr>
        <w:spacing w:afterAutospacing="1"/>
      </w:pPr>
      <w:r w:rsidRPr="00D44CBD">
        <w:t>Total number of initiatives taken to improve transition support from secondary school to tertiary education and/or employment for people with disability.</w:t>
      </w:r>
    </w:p>
    <w:p w14:paraId="65341725" w14:textId="05FE8B49" w:rsidR="00FC58AE" w:rsidRPr="00D44CBD" w:rsidRDefault="00803687" w:rsidP="00961EF9">
      <w:pPr>
        <w:spacing w:afterAutospacing="1"/>
      </w:pPr>
      <w:r>
        <w:t>St</w:t>
      </w:r>
      <w:r w:rsidR="00FC58AE" w:rsidRPr="00D44CBD">
        <w:t>ate authority: Department for Education</w:t>
      </w:r>
      <w:r w:rsidR="00AD10BC">
        <w:t xml:space="preserve">, Department for State Development </w:t>
      </w:r>
      <w:r w:rsidR="00FC58AE" w:rsidRPr="00D44CBD">
        <w:t xml:space="preserve">and </w:t>
      </w:r>
      <w:r w:rsidR="002A55FC">
        <w:t>TAFE</w:t>
      </w:r>
      <w:r w:rsidR="00A97B77" w:rsidRPr="00D44CBD">
        <w:t xml:space="preserve"> SA</w:t>
      </w:r>
    </w:p>
    <w:p w14:paraId="75284339" w14:textId="77777777" w:rsidR="00DF0C80" w:rsidRPr="00D44CBD" w:rsidRDefault="00DF0C80" w:rsidP="00961EF9">
      <w:pPr>
        <w:pStyle w:val="Heading4"/>
        <w:spacing w:afterAutospacing="1"/>
      </w:pPr>
      <w:r w:rsidRPr="00D44CBD">
        <w:t>Measure 2.3.2</w:t>
      </w:r>
    </w:p>
    <w:p w14:paraId="7E94F21A" w14:textId="53621764" w:rsidR="00C74E36" w:rsidRPr="00D44CBD" w:rsidRDefault="00DF0C80" w:rsidP="00961EF9">
      <w:pPr>
        <w:spacing w:afterAutospacing="1"/>
      </w:pPr>
      <w:r w:rsidRPr="00D44CBD">
        <w:t>Proportion of students with disability who complete a higher education qualification (source: ADS).</w:t>
      </w:r>
    </w:p>
    <w:p w14:paraId="6E164DBC" w14:textId="77777777" w:rsidR="00186378" w:rsidRPr="00D44CBD" w:rsidRDefault="00186378" w:rsidP="00961EF9">
      <w:pPr>
        <w:pStyle w:val="Heading4"/>
        <w:spacing w:afterAutospacing="1"/>
      </w:pPr>
      <w:r w:rsidRPr="00D44CBD">
        <w:t xml:space="preserve">Measure 2.3.3 </w:t>
      </w:r>
    </w:p>
    <w:p w14:paraId="5972CA05" w14:textId="419AE37F" w:rsidR="00C74E36" w:rsidRPr="00D44CBD" w:rsidRDefault="00186378" w:rsidP="00961EF9">
      <w:pPr>
        <w:spacing w:afterAutospacing="1"/>
      </w:pPr>
      <w:r w:rsidRPr="00D44CBD">
        <w:t>Proportion of people with disability undertaking apprenticeships (including school-based), vocational education and training (VET) and Adult Community Education (ACE).</w:t>
      </w:r>
    </w:p>
    <w:p w14:paraId="2514C1F0" w14:textId="2EFCBBAB" w:rsidR="00C74E36" w:rsidRPr="00D44CBD" w:rsidRDefault="00803687" w:rsidP="00961EF9">
      <w:pPr>
        <w:spacing w:afterAutospacing="1"/>
      </w:pPr>
      <w:r>
        <w:t>S</w:t>
      </w:r>
      <w:r w:rsidR="00FF4B43" w:rsidRPr="00D44CBD">
        <w:t>tate authority: Department for Education, Department of State Development</w:t>
      </w:r>
      <w:r w:rsidR="00BD53C0" w:rsidRPr="00BD53C0">
        <w:t xml:space="preserve"> </w:t>
      </w:r>
      <w:r w:rsidR="00BD53C0">
        <w:t xml:space="preserve">and </w:t>
      </w:r>
      <w:r w:rsidR="002A55FC">
        <w:t>TAFE</w:t>
      </w:r>
      <w:r w:rsidR="00BD53C0" w:rsidRPr="00D44CBD">
        <w:t xml:space="preserve"> SA</w:t>
      </w:r>
    </w:p>
    <w:p w14:paraId="76A56595" w14:textId="3506A74E" w:rsidR="00DE2EE8" w:rsidRPr="00D44CBD" w:rsidRDefault="00DE2EE8" w:rsidP="00961EF9">
      <w:pPr>
        <w:pStyle w:val="Heading4"/>
        <w:spacing w:afterAutospacing="1"/>
      </w:pPr>
      <w:r w:rsidRPr="00D44CBD">
        <w:lastRenderedPageBreak/>
        <w:t>Measure 2.3.4</w:t>
      </w:r>
    </w:p>
    <w:p w14:paraId="2511E856" w14:textId="6ADB35A2" w:rsidR="00C74E36" w:rsidRPr="00D44CBD" w:rsidRDefault="00DE2EE8" w:rsidP="00961EF9">
      <w:pPr>
        <w:spacing w:afterAutospacing="1"/>
      </w:pPr>
      <w:r w:rsidRPr="00D44CBD">
        <w:t>Proportion of VET graduates with disability gaining employment post training (source: ADS).</w:t>
      </w:r>
    </w:p>
    <w:p w14:paraId="5024FC55" w14:textId="3F7DFB98" w:rsidR="000841DE" w:rsidRPr="00D44CBD" w:rsidRDefault="000841DE" w:rsidP="00961EF9">
      <w:pPr>
        <w:pStyle w:val="Heading4"/>
        <w:spacing w:afterAutospacing="1"/>
      </w:pPr>
      <w:r w:rsidRPr="00D44CBD">
        <w:t>Measure 2.3.5</w:t>
      </w:r>
    </w:p>
    <w:p w14:paraId="2CAA1806" w14:textId="12B1F587" w:rsidR="00C74E36" w:rsidRPr="00D44CBD" w:rsidRDefault="000841DE" w:rsidP="00961EF9">
      <w:pPr>
        <w:spacing w:afterAutospacing="1"/>
      </w:pPr>
      <w:r w:rsidRPr="00D44CBD">
        <w:t>Total number of initiatives taken to encourage people with disability to volunteer.</w:t>
      </w:r>
    </w:p>
    <w:p w14:paraId="1C334F1C" w14:textId="79D6F31A" w:rsidR="003821B0" w:rsidRPr="00D44CBD" w:rsidRDefault="002A55FC" w:rsidP="00961EF9">
      <w:pPr>
        <w:spacing w:afterAutospacing="1"/>
      </w:pPr>
      <w:r>
        <w:t>S</w:t>
      </w:r>
      <w:r w:rsidR="003821B0" w:rsidRPr="00D44CBD">
        <w:t>tate authority:</w:t>
      </w:r>
      <w:r w:rsidR="00F55F76" w:rsidRPr="00D44CBD">
        <w:t xml:space="preserve"> All state authorities</w:t>
      </w:r>
    </w:p>
    <w:p w14:paraId="660340B5" w14:textId="7789C936" w:rsidR="003821B0" w:rsidRPr="00D44CBD" w:rsidRDefault="00F55F76" w:rsidP="00961EF9">
      <w:pPr>
        <w:pStyle w:val="Heading3"/>
        <w:spacing w:afterAutospacing="1"/>
      </w:pPr>
      <w:bookmarkStart w:id="150" w:name="_Toc204699705"/>
      <w:bookmarkStart w:id="151" w:name="_Toc205653645"/>
      <w:bookmarkStart w:id="152" w:name="_Toc205896417"/>
      <w:r w:rsidRPr="00D44CBD">
        <w:t xml:space="preserve">Priority area 4: </w:t>
      </w:r>
      <w:r w:rsidR="003219BA" w:rsidRPr="00D44CBD">
        <w:t>Access to employment opportunities</w:t>
      </w:r>
      <w:bookmarkEnd w:id="150"/>
      <w:bookmarkEnd w:id="151"/>
      <w:bookmarkEnd w:id="152"/>
    </w:p>
    <w:p w14:paraId="2A819CDA" w14:textId="77777777" w:rsidR="00B53F5A" w:rsidRPr="00D44CBD" w:rsidRDefault="00B53F5A" w:rsidP="00961EF9">
      <w:pPr>
        <w:pStyle w:val="Heading4"/>
        <w:spacing w:afterAutospacing="1"/>
      </w:pPr>
      <w:r w:rsidRPr="00D44CBD">
        <w:t>Outcome 4</w:t>
      </w:r>
    </w:p>
    <w:p w14:paraId="78250FB6" w14:textId="2888FDE9" w:rsidR="003219BA" w:rsidRPr="00D44CBD" w:rsidRDefault="00B53F5A" w:rsidP="00961EF9">
      <w:pPr>
        <w:spacing w:afterAutospacing="1"/>
      </w:pPr>
      <w:r w:rsidRPr="00D44CBD">
        <w:t>People with disability have opportunities to achieve, develop and succeed in their chosen fields.</w:t>
      </w:r>
    </w:p>
    <w:p w14:paraId="5C0C6EA1" w14:textId="03962E33" w:rsidR="00A25AF1" w:rsidRPr="00D44CBD" w:rsidRDefault="00A25AF1" w:rsidP="00961EF9">
      <w:pPr>
        <w:pStyle w:val="Heading4"/>
        <w:spacing w:afterAutospacing="1"/>
      </w:pPr>
      <w:r w:rsidRPr="00D44CBD">
        <w:t>Measure 2.4.1</w:t>
      </w:r>
    </w:p>
    <w:p w14:paraId="5A638144" w14:textId="0BC33D1E" w:rsidR="00A25AF1" w:rsidRPr="00D44CBD" w:rsidRDefault="00A25AF1" w:rsidP="00961EF9">
      <w:pPr>
        <w:spacing w:afterAutospacing="1"/>
      </w:pPr>
      <w:r w:rsidRPr="00D44CBD">
        <w:t xml:space="preserve">Proportion of public sector staff with disability, including those in executive roles. </w:t>
      </w:r>
    </w:p>
    <w:p w14:paraId="604F4B73" w14:textId="4B6392BE" w:rsidR="00AB32D6" w:rsidRPr="00D44CBD" w:rsidRDefault="002A55FC" w:rsidP="00961EF9">
      <w:pPr>
        <w:spacing w:afterAutospacing="1"/>
      </w:pPr>
      <w:r>
        <w:t>S</w:t>
      </w:r>
      <w:r w:rsidR="001A7AEF" w:rsidRPr="00D44CBD">
        <w:t xml:space="preserve">tate authority: </w:t>
      </w:r>
      <w:r w:rsidR="00AB32D6" w:rsidRPr="00D44CBD">
        <w:t>Office of the Commissioner for Public Sector Employment</w:t>
      </w:r>
    </w:p>
    <w:p w14:paraId="508C1B81" w14:textId="77777777" w:rsidR="00A25AF1" w:rsidRPr="00D44CBD" w:rsidRDefault="00A25AF1" w:rsidP="00961EF9">
      <w:pPr>
        <w:pStyle w:val="Heading4"/>
        <w:spacing w:afterAutospacing="1"/>
      </w:pPr>
      <w:r w:rsidRPr="00D44CBD">
        <w:t>Measure 2.4.2</w:t>
      </w:r>
    </w:p>
    <w:p w14:paraId="0FA95F83" w14:textId="1134B694" w:rsidR="00A25AF1" w:rsidRPr="00D44CBD" w:rsidRDefault="00A25AF1" w:rsidP="00961EF9">
      <w:pPr>
        <w:spacing w:afterAutospacing="1"/>
      </w:pPr>
      <w:r w:rsidRPr="00D44CBD">
        <w:t>Proportion of public sector staff who self-reported that they have caring responsibilities, including those in executive roles.</w:t>
      </w:r>
    </w:p>
    <w:p w14:paraId="5D7DE173" w14:textId="0DD91A01" w:rsidR="00AB32D6" w:rsidRPr="00D44CBD" w:rsidRDefault="002A55FC" w:rsidP="00961EF9">
      <w:pPr>
        <w:spacing w:afterAutospacing="1"/>
      </w:pPr>
      <w:r>
        <w:t>S</w:t>
      </w:r>
      <w:r w:rsidR="001A7AEF" w:rsidRPr="00D44CBD">
        <w:t xml:space="preserve">tate authority: </w:t>
      </w:r>
      <w:r w:rsidR="00AB32D6" w:rsidRPr="00D44CBD">
        <w:t>Office of the Commissioner for Public Sector Employment</w:t>
      </w:r>
    </w:p>
    <w:p w14:paraId="11CCA7E3" w14:textId="77777777" w:rsidR="00A25AF1" w:rsidRPr="00D44CBD" w:rsidRDefault="00A25AF1" w:rsidP="00961EF9">
      <w:pPr>
        <w:pStyle w:val="Heading4"/>
        <w:spacing w:afterAutospacing="1"/>
      </w:pPr>
      <w:r w:rsidRPr="00D44CBD">
        <w:t>Measure 2.4.3</w:t>
      </w:r>
    </w:p>
    <w:p w14:paraId="5E4F7B00" w14:textId="0E4F4311" w:rsidR="00B53F5A" w:rsidRPr="00D44CBD" w:rsidRDefault="00A25AF1" w:rsidP="00961EF9">
      <w:pPr>
        <w:spacing w:afterAutospacing="1"/>
      </w:pPr>
      <w:r w:rsidRPr="00D44CBD">
        <w:t>Total number of organisational changes adopted to improve inclusive recruitment for people with disability. For example, tailoring roles to fit individuals and employer incentives.</w:t>
      </w:r>
    </w:p>
    <w:p w14:paraId="1ECDA233" w14:textId="230B423B" w:rsidR="006D17AE" w:rsidRPr="00D44CBD" w:rsidRDefault="002A55FC" w:rsidP="00961EF9">
      <w:pPr>
        <w:spacing w:afterAutospacing="1"/>
      </w:pPr>
      <w:r>
        <w:t>S</w:t>
      </w:r>
      <w:r w:rsidR="001A7AEF" w:rsidRPr="00D44CBD">
        <w:t xml:space="preserve">tate authority: </w:t>
      </w:r>
      <w:r w:rsidR="006D17AE" w:rsidRPr="00D44CBD">
        <w:t>All state authorities</w:t>
      </w:r>
    </w:p>
    <w:p w14:paraId="26976BF4" w14:textId="3E226E3B" w:rsidR="003821B0" w:rsidRPr="00D44CBD" w:rsidRDefault="006D17AE" w:rsidP="00961EF9">
      <w:pPr>
        <w:pStyle w:val="Heading3"/>
        <w:spacing w:afterAutospacing="1"/>
      </w:pPr>
      <w:bookmarkStart w:id="153" w:name="_Toc204699706"/>
      <w:bookmarkStart w:id="154" w:name="_Toc205653646"/>
      <w:bookmarkStart w:id="155" w:name="_Toc205896418"/>
      <w:r w:rsidRPr="00D44CBD">
        <w:t>Priority area 5</w:t>
      </w:r>
      <w:r w:rsidR="00B82735" w:rsidRPr="00D44CBD">
        <w:t xml:space="preserve">: </w:t>
      </w:r>
      <w:r w:rsidR="00B65FA0" w:rsidRPr="00D44CBD">
        <w:t>Inclusive working environments</w:t>
      </w:r>
      <w:bookmarkEnd w:id="153"/>
      <w:bookmarkEnd w:id="154"/>
      <w:bookmarkEnd w:id="155"/>
    </w:p>
    <w:p w14:paraId="70409CD1" w14:textId="251D50EE" w:rsidR="00B65FA0" w:rsidRPr="00D44CBD" w:rsidRDefault="001A7AEF" w:rsidP="00961EF9">
      <w:pPr>
        <w:pStyle w:val="Heading4"/>
        <w:spacing w:afterAutospacing="1"/>
      </w:pPr>
      <w:r w:rsidRPr="00D44CBD">
        <w:t>Outcome 5</w:t>
      </w:r>
    </w:p>
    <w:p w14:paraId="61D008F5" w14:textId="04F48788" w:rsidR="001A7AEF" w:rsidRPr="00D44CBD" w:rsidRDefault="001A7AEF" w:rsidP="00961EF9">
      <w:pPr>
        <w:spacing w:afterAutospacing="1"/>
      </w:pPr>
      <w:r w:rsidRPr="00D44CBD">
        <w:t>People with disability have access to supportive places to earn.</w:t>
      </w:r>
    </w:p>
    <w:p w14:paraId="2F548111" w14:textId="77777777" w:rsidR="00EB461E" w:rsidRPr="00D44CBD" w:rsidRDefault="00EB461E" w:rsidP="00961EF9">
      <w:pPr>
        <w:pStyle w:val="Heading4"/>
        <w:spacing w:afterAutospacing="1"/>
      </w:pPr>
      <w:r w:rsidRPr="00D44CBD">
        <w:lastRenderedPageBreak/>
        <w:t>Measure 2.5.1</w:t>
      </w:r>
    </w:p>
    <w:p w14:paraId="3A1BCE9C" w14:textId="0BBB6669" w:rsidR="003821B0" w:rsidRPr="00D44CBD" w:rsidRDefault="00EB461E" w:rsidP="00961EF9">
      <w:pPr>
        <w:spacing w:afterAutospacing="1"/>
      </w:pPr>
      <w:r w:rsidRPr="00D44CBD">
        <w:t>Total number of workplace practices implemented to support people with disability to have equal opportunities for growth and success, including support to remain in employment. For example, outcome-based employment, flexible work arrangements, workplace adjustments and mentoring programs.</w:t>
      </w:r>
    </w:p>
    <w:p w14:paraId="37B94630" w14:textId="2364F4D1" w:rsidR="006D17AE" w:rsidRPr="00D44CBD" w:rsidRDefault="002A55FC" w:rsidP="00961EF9">
      <w:pPr>
        <w:spacing w:afterAutospacing="1"/>
      </w:pPr>
      <w:r>
        <w:t>S</w:t>
      </w:r>
      <w:r w:rsidR="00DE2F3F" w:rsidRPr="00D44CBD">
        <w:t>tate authority: All state authorities</w:t>
      </w:r>
    </w:p>
    <w:p w14:paraId="54FDE836" w14:textId="37CB3BC3" w:rsidR="00DE2F3F" w:rsidRPr="00D44CBD" w:rsidRDefault="001F0300" w:rsidP="00961EF9">
      <w:pPr>
        <w:pStyle w:val="Heading3"/>
        <w:spacing w:afterAutospacing="1"/>
      </w:pPr>
      <w:bookmarkStart w:id="156" w:name="_Toc204699707"/>
      <w:bookmarkStart w:id="157" w:name="_Toc205653647"/>
      <w:bookmarkStart w:id="158" w:name="_Toc205896419"/>
      <w:r w:rsidRPr="00D44CBD">
        <w:t xml:space="preserve">Priority area 6: </w:t>
      </w:r>
      <w:r w:rsidR="00833324" w:rsidRPr="00D44CBD">
        <w:t>Data and reporting</w:t>
      </w:r>
      <w:bookmarkEnd w:id="156"/>
      <w:bookmarkEnd w:id="157"/>
      <w:bookmarkEnd w:id="158"/>
    </w:p>
    <w:p w14:paraId="19F5C0FF" w14:textId="77777777" w:rsidR="0030031C" w:rsidRPr="00D44CBD" w:rsidRDefault="0030031C" w:rsidP="00961EF9">
      <w:pPr>
        <w:pStyle w:val="Heading4"/>
        <w:spacing w:afterAutospacing="1"/>
      </w:pPr>
      <w:r w:rsidRPr="00D44CBD">
        <w:t>Outcome 6</w:t>
      </w:r>
    </w:p>
    <w:p w14:paraId="6C0D8581" w14:textId="1076004A" w:rsidR="003821B0" w:rsidRPr="00D44CBD" w:rsidRDefault="0030031C" w:rsidP="00961EF9">
      <w:pPr>
        <w:spacing w:afterAutospacing="1"/>
      </w:pPr>
      <w:r w:rsidRPr="00D44CBD">
        <w:t>People with disability benefit from state authorities working to improve disability data at both state and national levels.</w:t>
      </w:r>
    </w:p>
    <w:p w14:paraId="4C10C89C" w14:textId="77777777" w:rsidR="00567EB2" w:rsidRPr="00D44CBD" w:rsidRDefault="00567EB2" w:rsidP="00961EF9">
      <w:pPr>
        <w:pStyle w:val="Heading4"/>
        <w:spacing w:afterAutospacing="1"/>
      </w:pPr>
      <w:r w:rsidRPr="00D44CBD">
        <w:t>Measure 2.6.1</w:t>
      </w:r>
    </w:p>
    <w:p w14:paraId="12B40B3E" w14:textId="430FB147" w:rsidR="00567EB2" w:rsidRPr="00D44CBD" w:rsidRDefault="00567EB2" w:rsidP="00961EF9">
      <w:pPr>
        <w:spacing w:afterAutospacing="1"/>
      </w:pPr>
      <w:r w:rsidRPr="00D44CBD">
        <w:t>Proportion of measures within the State Plan and state authorities’ DAIP that are collected and reported on to ensure accountability.</w:t>
      </w:r>
    </w:p>
    <w:p w14:paraId="02E6F09B" w14:textId="18E642E9" w:rsidR="00E37950" w:rsidRPr="00D44CBD" w:rsidRDefault="002A55FC" w:rsidP="00961EF9">
      <w:pPr>
        <w:spacing w:afterAutospacing="1"/>
      </w:pPr>
      <w:r>
        <w:t>S</w:t>
      </w:r>
      <w:r w:rsidR="00E37950" w:rsidRPr="00D44CBD">
        <w:t xml:space="preserve">tate authority: </w:t>
      </w:r>
      <w:r w:rsidR="00E75886" w:rsidRPr="00D44CBD">
        <w:t>Department of Human Services</w:t>
      </w:r>
    </w:p>
    <w:p w14:paraId="53205DEB" w14:textId="77777777" w:rsidR="00567EB2" w:rsidRPr="00D44CBD" w:rsidRDefault="00567EB2" w:rsidP="00961EF9">
      <w:pPr>
        <w:pStyle w:val="Heading4"/>
        <w:spacing w:afterAutospacing="1"/>
      </w:pPr>
      <w:r w:rsidRPr="00D44CBD">
        <w:t>Measure 2.6.2</w:t>
      </w:r>
    </w:p>
    <w:p w14:paraId="0ADF3C1B" w14:textId="77777777" w:rsidR="00FD5495" w:rsidRPr="00D44CBD" w:rsidRDefault="00567EB2" w:rsidP="00961EF9">
      <w:pPr>
        <w:spacing w:afterAutospacing="1"/>
      </w:pPr>
      <w:r w:rsidRPr="00D44CBD">
        <w:t>Proportion of state government agencies enhancing data collection and reporting systems.</w:t>
      </w:r>
    </w:p>
    <w:p w14:paraId="15077712" w14:textId="2970D589" w:rsidR="00FD5495" w:rsidRPr="00D44CBD" w:rsidRDefault="002A55FC" w:rsidP="00961EF9">
      <w:pPr>
        <w:spacing w:afterAutospacing="1"/>
      </w:pPr>
      <w:r>
        <w:t>S</w:t>
      </w:r>
      <w:r w:rsidR="00E37950" w:rsidRPr="00D44CBD">
        <w:t>tate authority: All state authorities</w:t>
      </w:r>
    </w:p>
    <w:p w14:paraId="5F88E534" w14:textId="77777777" w:rsidR="009015D2" w:rsidRPr="00D44CBD" w:rsidRDefault="009015D2" w:rsidP="00961EF9">
      <w:pPr>
        <w:pStyle w:val="Heading2"/>
        <w:spacing w:before="0" w:afterAutospacing="1"/>
      </w:pPr>
      <w:bookmarkStart w:id="159" w:name="_Toc205896420"/>
      <w:r w:rsidRPr="00D44CBD">
        <w:t>Domain 3: Personal and community support</w:t>
      </w:r>
      <w:bookmarkEnd w:id="159"/>
    </w:p>
    <w:p w14:paraId="21CDE22B" w14:textId="4567033D" w:rsidR="009015D2" w:rsidRPr="00D44CBD" w:rsidRDefault="009015D2" w:rsidP="00961EF9">
      <w:pPr>
        <w:spacing w:afterAutospacing="1"/>
        <w:rPr>
          <w:b/>
          <w:bCs/>
        </w:rPr>
      </w:pPr>
      <w:r w:rsidRPr="00D44CBD">
        <w:rPr>
          <w:b/>
          <w:bCs/>
        </w:rPr>
        <w:t>What we want: A South Australia where people with disability can access quality, tailored personal and community supports</w:t>
      </w:r>
      <w:r w:rsidRPr="00D44CBD" w:rsidDel="00BC55D3">
        <w:rPr>
          <w:b/>
          <w:bCs/>
        </w:rPr>
        <w:t xml:space="preserve"> </w:t>
      </w:r>
      <w:r w:rsidRPr="00D44CBD">
        <w:rPr>
          <w:b/>
          <w:bCs/>
        </w:rPr>
        <w:t>addressing their individual needs</w:t>
      </w:r>
    </w:p>
    <w:p w14:paraId="726A6322" w14:textId="77777777" w:rsidR="009015D2" w:rsidRPr="00D44CBD" w:rsidRDefault="009015D2" w:rsidP="00961EF9">
      <w:pPr>
        <w:spacing w:afterAutospacing="1"/>
      </w:pPr>
      <w:r w:rsidRPr="00D44CBD">
        <w:t>Services and supports play a vital role in enabling people with disability to participate fully in daily life and in their communities. While some individuals may require minimal support, others rely on more intensive and targeted assistance to manage daily living. Regardless of the level of support needed, all people with disability, whether they are NDIS participants or not, should be able to access and benefit from mainstream supports and services without facing unnecessary barriers.</w:t>
      </w:r>
    </w:p>
    <w:p w14:paraId="766A158C" w14:textId="77777777" w:rsidR="009015D2" w:rsidRPr="00D44CBD" w:rsidRDefault="009015D2" w:rsidP="00961EF9">
      <w:pPr>
        <w:spacing w:afterAutospacing="1"/>
      </w:pPr>
      <w:r w:rsidRPr="00D44CBD">
        <w:t>Many people with disability, along with their families and carers, often encounter barriers when trying to access support due to fragmented and overly complex systems. It is the responsibility of those systems to provide coordinated, inclusive and person-centred support where possible. This ensures people with disability can exercise genuine choice and control, and are empowered to live full, self-directed lives.</w:t>
      </w:r>
    </w:p>
    <w:p w14:paraId="5EC981FC" w14:textId="77777777" w:rsidR="009015D2" w:rsidRPr="00D44CBD" w:rsidRDefault="009015D2" w:rsidP="00961EF9">
      <w:pPr>
        <w:spacing w:afterAutospacing="1"/>
      </w:pPr>
      <w:r w:rsidRPr="00D44CBD">
        <w:lastRenderedPageBreak/>
        <w:t>Additionally, access and inclusion within our systems and services cannot be separated from cultural safety. Programs and services must be culturally safe, responsive and grounded in the lived experiences, strengths and aspirations of South Australia’s Aboriginal communities.</w:t>
      </w:r>
    </w:p>
    <w:p w14:paraId="738C9090" w14:textId="77777777" w:rsidR="009015D2" w:rsidRPr="00D44CBD" w:rsidRDefault="009015D2" w:rsidP="00961EF9">
      <w:pPr>
        <w:spacing w:afterAutospacing="1"/>
      </w:pPr>
      <w:r w:rsidRPr="00D44CBD">
        <w:t>We want to build a service system in South Australia that takes a person-centred approach and recognises the contributions and potential of all people with disability.</w:t>
      </w:r>
    </w:p>
    <w:p w14:paraId="7292D35A" w14:textId="12CF0B80" w:rsidR="009015D2" w:rsidRPr="00D44CBD" w:rsidRDefault="009015D2" w:rsidP="00961EF9">
      <w:pPr>
        <w:spacing w:afterAutospacing="1"/>
      </w:pPr>
      <w:r w:rsidRPr="00D44CBD">
        <w:t xml:space="preserve">The following outcomes are designed to drive personal and community support and will guide state authorities’ actions within their Disability Access and Inclusion Plans (DAIP). </w:t>
      </w:r>
      <w:r w:rsidR="003D386F" w:rsidRPr="003D386F">
        <w:t xml:space="preserve">Visit </w:t>
      </w:r>
      <w:hyperlink r:id="rId18" w:history="1">
        <w:r w:rsidR="003D386F" w:rsidRPr="00D44CBD">
          <w:rPr>
            <w:rStyle w:val="Hyperlink"/>
            <w:szCs w:val="24"/>
          </w:rPr>
          <w:t>inclusive.sa.gov.au</w:t>
        </w:r>
      </w:hyperlink>
      <w:r w:rsidR="003D386F">
        <w:rPr>
          <w:rStyle w:val="Hyperlink"/>
          <w:szCs w:val="24"/>
        </w:rPr>
        <w:t xml:space="preserve"> </w:t>
      </w:r>
      <w:r w:rsidR="003D386F" w:rsidRPr="003D386F">
        <w:t>to download each state authority's DAIP.</w:t>
      </w:r>
    </w:p>
    <w:p w14:paraId="785F6490" w14:textId="153FB377" w:rsidR="0061094B" w:rsidRPr="00D44CBD" w:rsidRDefault="0061094B" w:rsidP="00961EF9">
      <w:pPr>
        <w:pStyle w:val="Heading3"/>
        <w:spacing w:afterAutospacing="1"/>
      </w:pPr>
      <w:bookmarkStart w:id="160" w:name="_Toc204699709"/>
      <w:bookmarkStart w:id="161" w:name="_Toc205653649"/>
      <w:bookmarkStart w:id="162" w:name="_Toc205896421"/>
      <w:r w:rsidRPr="00D44CBD">
        <w:t>Priority area 1:</w:t>
      </w:r>
      <w:r w:rsidR="002B1B10" w:rsidRPr="00D44CBD">
        <w:t xml:space="preserve"> Accessibility</w:t>
      </w:r>
      <w:bookmarkEnd w:id="160"/>
      <w:bookmarkEnd w:id="161"/>
      <w:bookmarkEnd w:id="162"/>
    </w:p>
    <w:p w14:paraId="7EA1DB53" w14:textId="419F78A8" w:rsidR="0061094B" w:rsidRPr="00D44CBD" w:rsidRDefault="0061094B" w:rsidP="00961EF9">
      <w:pPr>
        <w:keepNext/>
        <w:keepLines/>
        <w:spacing w:afterAutospacing="1"/>
        <w:outlineLvl w:val="3"/>
        <w:rPr>
          <w:rFonts w:eastAsiaTheme="majorEastAsia" w:cstheme="majorBidi"/>
          <w:b/>
          <w:bCs/>
          <w:iCs/>
          <w:color w:val="2D4584"/>
          <w:sz w:val="25"/>
          <w:szCs w:val="24"/>
        </w:rPr>
      </w:pPr>
      <w:r w:rsidRPr="00D44CBD">
        <w:rPr>
          <w:rFonts w:eastAsiaTheme="majorEastAsia" w:cstheme="majorBidi"/>
          <w:b/>
          <w:bCs/>
          <w:iCs/>
          <w:color w:val="2D4584"/>
          <w:sz w:val="25"/>
          <w:szCs w:val="24"/>
        </w:rPr>
        <w:t xml:space="preserve">Outcome </w:t>
      </w:r>
      <w:r w:rsidR="002B1B10" w:rsidRPr="00D44CBD">
        <w:rPr>
          <w:rFonts w:eastAsiaTheme="majorEastAsia" w:cstheme="majorBidi"/>
          <w:b/>
          <w:bCs/>
          <w:iCs/>
          <w:color w:val="2D4584"/>
          <w:sz w:val="25"/>
          <w:szCs w:val="24"/>
        </w:rPr>
        <w:t>1</w:t>
      </w:r>
    </w:p>
    <w:p w14:paraId="21A97D2A" w14:textId="77777777" w:rsidR="003B72A0" w:rsidRPr="00D44CBD" w:rsidRDefault="003B72A0" w:rsidP="00961EF9">
      <w:pPr>
        <w:keepNext/>
        <w:keepLines/>
        <w:spacing w:afterAutospacing="1"/>
        <w:outlineLvl w:val="3"/>
      </w:pPr>
      <w:r w:rsidRPr="00D44CBD">
        <w:t>People with disability can easily access community supports and services.</w:t>
      </w:r>
    </w:p>
    <w:p w14:paraId="09B3A3B5" w14:textId="40240BF4" w:rsidR="0061094B" w:rsidRPr="00D44CBD" w:rsidRDefault="0061094B" w:rsidP="00961EF9">
      <w:pPr>
        <w:keepNext/>
        <w:keepLines/>
        <w:spacing w:afterAutospacing="1"/>
        <w:outlineLvl w:val="3"/>
        <w:rPr>
          <w:rFonts w:eastAsiaTheme="majorEastAsia" w:cstheme="majorBidi"/>
          <w:b/>
          <w:bCs/>
          <w:iCs/>
          <w:color w:val="2D4584"/>
          <w:sz w:val="25"/>
          <w:szCs w:val="24"/>
        </w:rPr>
      </w:pPr>
      <w:r w:rsidRPr="00D44CBD">
        <w:rPr>
          <w:rFonts w:eastAsiaTheme="majorEastAsia" w:cstheme="majorBidi"/>
          <w:b/>
          <w:bCs/>
          <w:iCs/>
          <w:color w:val="2D4584"/>
          <w:sz w:val="25"/>
          <w:szCs w:val="24"/>
        </w:rPr>
        <w:t xml:space="preserve">Measure </w:t>
      </w:r>
      <w:r w:rsidR="002F18C4" w:rsidRPr="00D44CBD">
        <w:rPr>
          <w:rFonts w:eastAsiaTheme="majorEastAsia" w:cstheme="majorBidi"/>
          <w:b/>
          <w:bCs/>
          <w:iCs/>
          <w:color w:val="2D4584"/>
          <w:sz w:val="25"/>
          <w:szCs w:val="24"/>
        </w:rPr>
        <w:t>3.1</w:t>
      </w:r>
      <w:r w:rsidRPr="00D44CBD">
        <w:rPr>
          <w:rFonts w:eastAsiaTheme="majorEastAsia" w:cstheme="majorBidi"/>
          <w:b/>
          <w:bCs/>
          <w:iCs/>
          <w:color w:val="2D4584"/>
          <w:sz w:val="25"/>
          <w:szCs w:val="24"/>
        </w:rPr>
        <w:t>.1</w:t>
      </w:r>
    </w:p>
    <w:p w14:paraId="75558D2A" w14:textId="3A3413C7" w:rsidR="002F18C4" w:rsidRPr="00D44CBD" w:rsidRDefault="002F18C4" w:rsidP="00961EF9">
      <w:pPr>
        <w:spacing w:afterAutospacing="1"/>
      </w:pPr>
      <w:r w:rsidRPr="00D44CBD">
        <w:t>Total number of initiatives and improvements made to connect people with disability to community supports and services wherever they present. For example, referral hubs, mobile outreach, online information platforms, frontline worker training, and partnerships with community organisations.</w:t>
      </w:r>
    </w:p>
    <w:p w14:paraId="04D0C441" w14:textId="4BAB59B1" w:rsidR="00FD5495" w:rsidRPr="00D44CBD" w:rsidRDefault="002A55FC" w:rsidP="00961EF9">
      <w:pPr>
        <w:spacing w:afterAutospacing="1"/>
      </w:pPr>
      <w:r>
        <w:t>S</w:t>
      </w:r>
      <w:r w:rsidR="002E2DF5" w:rsidRPr="00D44CBD">
        <w:t>tate authority: All state authorities</w:t>
      </w:r>
    </w:p>
    <w:p w14:paraId="33F4F877" w14:textId="59A04858" w:rsidR="002E2DF5" w:rsidRPr="00D44CBD" w:rsidRDefault="00B7145D" w:rsidP="00961EF9">
      <w:pPr>
        <w:pStyle w:val="Heading3"/>
        <w:spacing w:afterAutospacing="1"/>
      </w:pPr>
      <w:bookmarkStart w:id="163" w:name="_Toc204699710"/>
      <w:bookmarkStart w:id="164" w:name="_Toc205653650"/>
      <w:bookmarkStart w:id="165" w:name="_Toc205896422"/>
      <w:r w:rsidRPr="00D44CBD">
        <w:t>Priority area 2</w:t>
      </w:r>
      <w:r w:rsidR="00B65433" w:rsidRPr="00D44CBD">
        <w:t xml:space="preserve">: </w:t>
      </w:r>
      <w:r w:rsidRPr="00D44CBD">
        <w:t>Advocacy and supports</w:t>
      </w:r>
      <w:bookmarkEnd w:id="163"/>
      <w:bookmarkEnd w:id="164"/>
      <w:bookmarkEnd w:id="165"/>
    </w:p>
    <w:p w14:paraId="33266099" w14:textId="64E40930" w:rsidR="00D47462" w:rsidRPr="00D44CBD" w:rsidRDefault="00D47462" w:rsidP="00961EF9">
      <w:pPr>
        <w:pStyle w:val="Heading4"/>
        <w:spacing w:afterAutospacing="1"/>
      </w:pPr>
      <w:r w:rsidRPr="00D44CBD">
        <w:t>Outcome 2</w:t>
      </w:r>
    </w:p>
    <w:p w14:paraId="3DC3BAB0" w14:textId="4B91CB05" w:rsidR="00B65433" w:rsidRPr="00D44CBD" w:rsidRDefault="00D47462" w:rsidP="00961EF9">
      <w:pPr>
        <w:spacing w:afterAutospacing="1"/>
      </w:pPr>
      <w:r w:rsidRPr="00D44CBD">
        <w:t>People with disability are supported to make their own choices and use advocacy when needed to protect and promote their rights.</w:t>
      </w:r>
    </w:p>
    <w:p w14:paraId="134BA6EB" w14:textId="77777777" w:rsidR="00292036" w:rsidRPr="00D44CBD" w:rsidRDefault="00292036" w:rsidP="00961EF9">
      <w:pPr>
        <w:pStyle w:val="Heading4"/>
        <w:spacing w:afterAutospacing="1"/>
      </w:pPr>
      <w:r w:rsidRPr="00D44CBD">
        <w:t>Measure 3.2.1</w:t>
      </w:r>
    </w:p>
    <w:p w14:paraId="2CC26AC1" w14:textId="499C7BF1" w:rsidR="00292036" w:rsidRPr="00D44CBD" w:rsidRDefault="00292036" w:rsidP="00961EF9">
      <w:pPr>
        <w:spacing w:afterAutospacing="1"/>
      </w:pPr>
      <w:r w:rsidRPr="00D44CBD">
        <w:t xml:space="preserve">Total number of people with disability accessing advocacy services and number of matters resolved. </w:t>
      </w:r>
    </w:p>
    <w:p w14:paraId="47D45A0F" w14:textId="17BA5FAF" w:rsidR="00B74F67" w:rsidRPr="00D44CBD" w:rsidRDefault="002A55FC" w:rsidP="00961EF9">
      <w:pPr>
        <w:spacing w:afterAutospacing="1"/>
      </w:pPr>
      <w:r>
        <w:t>S</w:t>
      </w:r>
      <w:r w:rsidR="00B74F67" w:rsidRPr="00D44CBD">
        <w:t>tate authority: Department of Human Services</w:t>
      </w:r>
    </w:p>
    <w:p w14:paraId="729AEA9F" w14:textId="27D162E7" w:rsidR="00292036" w:rsidRPr="00D44CBD" w:rsidRDefault="00292036" w:rsidP="00961EF9">
      <w:pPr>
        <w:pStyle w:val="Heading4"/>
        <w:spacing w:afterAutospacing="1"/>
      </w:pPr>
      <w:r w:rsidRPr="00D44CBD">
        <w:t xml:space="preserve">Measure 3.2.2 </w:t>
      </w:r>
    </w:p>
    <w:p w14:paraId="06EFA036" w14:textId="584F3B18" w:rsidR="00D47462" w:rsidRPr="00D44CBD" w:rsidRDefault="00292036" w:rsidP="00961EF9">
      <w:pPr>
        <w:spacing w:afterAutospacing="1"/>
      </w:pPr>
      <w:r w:rsidRPr="00D44CBD">
        <w:t>Total number of policies and practices to promote and encourage choice and control for people with disability.</w:t>
      </w:r>
    </w:p>
    <w:p w14:paraId="414A1D4F" w14:textId="737D5249" w:rsidR="00D47462" w:rsidRPr="00D44CBD" w:rsidRDefault="002A55FC" w:rsidP="00961EF9">
      <w:pPr>
        <w:spacing w:afterAutospacing="1"/>
      </w:pPr>
      <w:r>
        <w:t>S</w:t>
      </w:r>
      <w:r w:rsidR="00F61F3E" w:rsidRPr="00D44CBD">
        <w:t>tate authority: Attorney-General’s Department</w:t>
      </w:r>
    </w:p>
    <w:p w14:paraId="219E32A5" w14:textId="6561A989" w:rsidR="006742EC" w:rsidRPr="00D44CBD" w:rsidRDefault="006742EC" w:rsidP="00961EF9">
      <w:pPr>
        <w:pStyle w:val="Heading3"/>
        <w:spacing w:afterAutospacing="1"/>
      </w:pPr>
      <w:bookmarkStart w:id="166" w:name="_Toc204699711"/>
      <w:bookmarkStart w:id="167" w:name="_Toc205653651"/>
      <w:bookmarkStart w:id="168" w:name="_Toc205896423"/>
      <w:r w:rsidRPr="00D44CBD">
        <w:lastRenderedPageBreak/>
        <w:t>Priority are</w:t>
      </w:r>
      <w:r w:rsidR="0062274A" w:rsidRPr="00D44CBD">
        <w:t>a</w:t>
      </w:r>
      <w:r w:rsidR="00424BC1" w:rsidRPr="00D44CBD">
        <w:t xml:space="preserve"> 3</w:t>
      </w:r>
      <w:r w:rsidR="0062274A" w:rsidRPr="00D44CBD">
        <w:t xml:space="preserve">: </w:t>
      </w:r>
      <w:r w:rsidRPr="00D44CBD">
        <w:t>Information sharing</w:t>
      </w:r>
      <w:bookmarkEnd w:id="166"/>
      <w:bookmarkEnd w:id="167"/>
      <w:bookmarkEnd w:id="168"/>
    </w:p>
    <w:p w14:paraId="333ADE29" w14:textId="77777777" w:rsidR="00E520C1" w:rsidRPr="00D44CBD" w:rsidRDefault="0062274A" w:rsidP="00961EF9">
      <w:pPr>
        <w:pStyle w:val="Heading4"/>
        <w:spacing w:afterAutospacing="1"/>
      </w:pPr>
      <w:r w:rsidRPr="00D44CBD">
        <w:t xml:space="preserve">Outcome </w:t>
      </w:r>
      <w:r w:rsidR="00E520C1" w:rsidRPr="00D44CBD">
        <w:t>3</w:t>
      </w:r>
    </w:p>
    <w:p w14:paraId="39AEE77F" w14:textId="68BE3E1C" w:rsidR="006742EC" w:rsidRPr="00D44CBD" w:rsidRDefault="006742EC" w:rsidP="00961EF9">
      <w:pPr>
        <w:spacing w:afterAutospacing="1"/>
      </w:pPr>
      <w:r w:rsidRPr="00D44CBD">
        <w:t>People with disability receive more coordinated and effective support when services work together and share information.</w:t>
      </w:r>
    </w:p>
    <w:p w14:paraId="14378580" w14:textId="2EE9B8FE" w:rsidR="006742EC" w:rsidRPr="00D44CBD" w:rsidRDefault="006742EC" w:rsidP="00961EF9">
      <w:pPr>
        <w:pStyle w:val="Heading4"/>
        <w:spacing w:afterAutospacing="1"/>
      </w:pPr>
      <w:r w:rsidRPr="00D44CBD">
        <w:t xml:space="preserve">Measure 3.3.1 </w:t>
      </w:r>
    </w:p>
    <w:p w14:paraId="73031BE6" w14:textId="751CB0F9" w:rsidR="006742EC" w:rsidRPr="00D44CBD" w:rsidRDefault="006742EC" w:rsidP="00961EF9">
      <w:pPr>
        <w:spacing w:afterAutospacing="1"/>
      </w:pPr>
      <w:r w:rsidRPr="00D44CBD">
        <w:t>Total number of inter-agency meetings and initiatives to support the implementation of the State Plan and DAIP.</w:t>
      </w:r>
    </w:p>
    <w:p w14:paraId="4767CE1E" w14:textId="0B2C10DE" w:rsidR="005D235C" w:rsidRPr="00D44CBD" w:rsidRDefault="002A55FC" w:rsidP="00961EF9">
      <w:pPr>
        <w:spacing w:afterAutospacing="1"/>
      </w:pPr>
      <w:r>
        <w:t>S</w:t>
      </w:r>
      <w:r w:rsidR="005D235C" w:rsidRPr="00D44CBD">
        <w:t>tate authority: All state authorities</w:t>
      </w:r>
    </w:p>
    <w:p w14:paraId="4358D287" w14:textId="602B778C" w:rsidR="005D235C" w:rsidRPr="00D44CBD" w:rsidRDefault="008C4FEF" w:rsidP="00961EF9">
      <w:pPr>
        <w:pStyle w:val="Heading3"/>
        <w:spacing w:afterAutospacing="1"/>
      </w:pPr>
      <w:bookmarkStart w:id="169" w:name="_Toc204699712"/>
      <w:bookmarkStart w:id="170" w:name="_Toc205653652"/>
      <w:bookmarkStart w:id="171" w:name="_Toc205896424"/>
      <w:r w:rsidRPr="00D44CBD">
        <w:t>Priority area</w:t>
      </w:r>
      <w:r w:rsidR="00424BC1" w:rsidRPr="00D44CBD">
        <w:t xml:space="preserve"> 4</w:t>
      </w:r>
      <w:r w:rsidRPr="00D44CBD">
        <w:t>: Family and carer support</w:t>
      </w:r>
      <w:bookmarkEnd w:id="169"/>
      <w:bookmarkEnd w:id="170"/>
      <w:bookmarkEnd w:id="171"/>
    </w:p>
    <w:p w14:paraId="3FB3A764" w14:textId="77777777" w:rsidR="00D1623D" w:rsidRPr="00D44CBD" w:rsidRDefault="00D1623D" w:rsidP="00961EF9">
      <w:pPr>
        <w:pStyle w:val="Heading4"/>
        <w:spacing w:afterAutospacing="1"/>
      </w:pPr>
      <w:r w:rsidRPr="00D44CBD">
        <w:t>Outcome 4</w:t>
      </w:r>
    </w:p>
    <w:p w14:paraId="283CA72B" w14:textId="555BD97E" w:rsidR="008C4FEF" w:rsidRPr="00D44CBD" w:rsidRDefault="00D1623D" w:rsidP="00961EF9">
      <w:pPr>
        <w:spacing w:afterAutospacing="1"/>
      </w:pPr>
      <w:r w:rsidRPr="00D44CBD">
        <w:t>Carers and families, including siblings, of people with disability are provided with dedicated supports and services.</w:t>
      </w:r>
    </w:p>
    <w:p w14:paraId="38B42375" w14:textId="77777777" w:rsidR="00203349" w:rsidRPr="00D44CBD" w:rsidRDefault="00203349" w:rsidP="00961EF9">
      <w:pPr>
        <w:pStyle w:val="Heading4"/>
        <w:spacing w:afterAutospacing="1"/>
      </w:pPr>
      <w:r w:rsidRPr="00D44CBD">
        <w:t xml:space="preserve">Measure </w:t>
      </w:r>
      <w:r w:rsidR="00605436" w:rsidRPr="00D44CBD">
        <w:t>3.4.1</w:t>
      </w:r>
    </w:p>
    <w:p w14:paraId="7810172A" w14:textId="77595238" w:rsidR="00605436" w:rsidRPr="00D44CBD" w:rsidRDefault="00605436" w:rsidP="00961EF9">
      <w:pPr>
        <w:spacing w:afterAutospacing="1"/>
      </w:pPr>
      <w:r w:rsidRPr="00D44CBD">
        <w:t>Proportion of carers of people with disability who report no unmet need for respite care (source: ADS).</w:t>
      </w:r>
    </w:p>
    <w:p w14:paraId="299B905E" w14:textId="7C334A9E" w:rsidR="00203349" w:rsidRPr="00D44CBD" w:rsidRDefault="00203349" w:rsidP="00961EF9">
      <w:pPr>
        <w:pStyle w:val="Heading4"/>
        <w:spacing w:afterAutospacing="1"/>
      </w:pPr>
      <w:r w:rsidRPr="00D44CBD">
        <w:t xml:space="preserve">Measure </w:t>
      </w:r>
      <w:r w:rsidR="00605436" w:rsidRPr="00D44CBD">
        <w:t>3.4.2</w:t>
      </w:r>
    </w:p>
    <w:p w14:paraId="5BB22270" w14:textId="176C1CDA" w:rsidR="008C4FEF" w:rsidRPr="00D44CBD" w:rsidRDefault="00605436" w:rsidP="00961EF9">
      <w:pPr>
        <w:spacing w:afterAutospacing="1"/>
      </w:pPr>
      <w:r w:rsidRPr="00D44CBD">
        <w:t>Total number of resources available to help carers to access support.</w:t>
      </w:r>
    </w:p>
    <w:p w14:paraId="48F3FAA2" w14:textId="56D06666" w:rsidR="00D47462" w:rsidRPr="00D44CBD" w:rsidRDefault="002A55FC" w:rsidP="00961EF9">
      <w:pPr>
        <w:spacing w:afterAutospacing="1"/>
      </w:pPr>
      <w:r>
        <w:t>S</w:t>
      </w:r>
      <w:r w:rsidR="00203349" w:rsidRPr="00D44CBD">
        <w:t>tate authority: Department of Human Services and Department for Child Protection</w:t>
      </w:r>
    </w:p>
    <w:p w14:paraId="6C5870E5" w14:textId="5F522746" w:rsidR="00F07317" w:rsidRPr="00D44CBD" w:rsidRDefault="00424BC1" w:rsidP="00961EF9">
      <w:pPr>
        <w:pStyle w:val="Heading3"/>
        <w:spacing w:afterAutospacing="1"/>
      </w:pPr>
      <w:bookmarkStart w:id="172" w:name="_Toc204699713"/>
      <w:bookmarkStart w:id="173" w:name="_Toc205653653"/>
      <w:bookmarkStart w:id="174" w:name="_Toc205896425"/>
      <w:r w:rsidRPr="00D44CBD">
        <w:t>Priority area 5: Programs</w:t>
      </w:r>
      <w:bookmarkEnd w:id="172"/>
      <w:bookmarkEnd w:id="173"/>
      <w:bookmarkEnd w:id="174"/>
    </w:p>
    <w:p w14:paraId="17EFFC3A" w14:textId="2D0051A0" w:rsidR="00F07317" w:rsidRPr="00D44CBD" w:rsidRDefault="00F07317" w:rsidP="00961EF9">
      <w:pPr>
        <w:pStyle w:val="Heading4"/>
        <w:spacing w:afterAutospacing="1"/>
      </w:pPr>
      <w:r w:rsidRPr="00D44CBD">
        <w:t xml:space="preserve">Outcome </w:t>
      </w:r>
      <w:r w:rsidR="00983150" w:rsidRPr="00D44CBD">
        <w:t>5</w:t>
      </w:r>
    </w:p>
    <w:p w14:paraId="6A4DEAD0" w14:textId="6A7FB1DE" w:rsidR="00983150" w:rsidRPr="00D44CBD" w:rsidRDefault="00E278BD" w:rsidP="00961EF9">
      <w:pPr>
        <w:spacing w:afterAutospacing="1"/>
      </w:pPr>
      <w:r w:rsidRPr="00D44CBD">
        <w:t>Government-funded programs and services include disability-specific provisions to enable full and equal participation.</w:t>
      </w:r>
    </w:p>
    <w:p w14:paraId="7D311A7A" w14:textId="77777777" w:rsidR="00986314" w:rsidRPr="00D44CBD" w:rsidRDefault="00986314" w:rsidP="00961EF9">
      <w:pPr>
        <w:pStyle w:val="Heading4"/>
        <w:spacing w:afterAutospacing="1"/>
      </w:pPr>
      <w:r w:rsidRPr="00D44CBD">
        <w:t xml:space="preserve">Measure </w:t>
      </w:r>
      <w:r w:rsidR="002B5F44" w:rsidRPr="00D44CBD">
        <w:t xml:space="preserve">3.5.1 </w:t>
      </w:r>
    </w:p>
    <w:p w14:paraId="0206727E" w14:textId="11336EDF" w:rsidR="005D235C" w:rsidRPr="00D44CBD" w:rsidRDefault="002B5F44" w:rsidP="00961EF9">
      <w:pPr>
        <w:spacing w:afterAutospacing="1"/>
      </w:pPr>
      <w:r w:rsidRPr="00D44CBD">
        <w:t>Total number of grants and funding amount distributed to enhance disability inclusion.</w:t>
      </w:r>
    </w:p>
    <w:p w14:paraId="6BA3D4A3" w14:textId="63BC500E" w:rsidR="00FD5495" w:rsidRPr="00D44CBD" w:rsidRDefault="002A55FC" w:rsidP="00961EF9">
      <w:pPr>
        <w:spacing w:afterAutospacing="1"/>
      </w:pPr>
      <w:r>
        <w:t>S</w:t>
      </w:r>
      <w:r w:rsidR="00DB00D6" w:rsidRPr="00D44CBD">
        <w:t>tate authority: All state authorities</w:t>
      </w:r>
    </w:p>
    <w:p w14:paraId="36FA24BD" w14:textId="77777777" w:rsidR="002B7C9B" w:rsidRPr="00D44CBD" w:rsidRDefault="002B7C9B" w:rsidP="00961EF9">
      <w:pPr>
        <w:pStyle w:val="Heading2"/>
        <w:spacing w:before="0" w:afterAutospacing="1"/>
      </w:pPr>
      <w:bookmarkStart w:id="175" w:name="_Toc205896426"/>
      <w:r w:rsidRPr="00D44CBD">
        <w:lastRenderedPageBreak/>
        <w:t>Domain 4: Health and wellbeing</w:t>
      </w:r>
      <w:bookmarkEnd w:id="175"/>
    </w:p>
    <w:p w14:paraId="35604166" w14:textId="508A6443" w:rsidR="002B7C9B" w:rsidRPr="00D44CBD" w:rsidRDefault="002B7C9B" w:rsidP="00961EF9">
      <w:pPr>
        <w:spacing w:afterAutospacing="1"/>
        <w:rPr>
          <w:b/>
          <w:bCs/>
        </w:rPr>
      </w:pPr>
      <w:r w:rsidRPr="00D44CBD">
        <w:rPr>
          <w:b/>
          <w:bCs/>
        </w:rPr>
        <w:t>What we want: A South Australia where all people with disability can attain the highest possible health and wellbeing outcomes throughout their lives</w:t>
      </w:r>
    </w:p>
    <w:p w14:paraId="48B9BE9F" w14:textId="77777777" w:rsidR="002B7C9B" w:rsidRPr="00D44CBD" w:rsidRDefault="002B7C9B" w:rsidP="00961EF9">
      <w:pPr>
        <w:spacing w:afterAutospacing="1"/>
      </w:pPr>
      <w:r w:rsidRPr="00D44CBD">
        <w:t>Health and wellbeing are critical determinants of a person’s quality of life. People with disability require the same access to health care as all other South Australians yet experience considerable difficulties receiving appropriate care and supports. As a result, people with disability continue to experience poorer quality of life.</w:t>
      </w:r>
    </w:p>
    <w:p w14:paraId="18D2A811" w14:textId="77777777" w:rsidR="002B7C9B" w:rsidRPr="00D44CBD" w:rsidRDefault="002B7C9B" w:rsidP="00961EF9">
      <w:pPr>
        <w:spacing w:afterAutospacing="1"/>
      </w:pPr>
      <w:r w:rsidRPr="00D44CBD">
        <w:t>Limited awareness or understanding of disability among some health professionals may contribute to challenges such as people with disability experiencing underdiagnosis, misdiagnosis, treatment delays or emergency mental health interventions. Access to appropriate and timely health and mental health services is crucial to ensure people with disability of all ages and diversities receive the right supports for them.</w:t>
      </w:r>
    </w:p>
    <w:p w14:paraId="64864088" w14:textId="77777777" w:rsidR="002B7C9B" w:rsidRPr="00D44CBD" w:rsidRDefault="002B7C9B" w:rsidP="00961EF9">
      <w:pPr>
        <w:spacing w:afterAutospacing="1"/>
      </w:pPr>
      <w:r w:rsidRPr="00D44CBD">
        <w:t>We want a well-connected health and mental health sector that is easy to access, navigate and interact with for all people with disability.</w:t>
      </w:r>
    </w:p>
    <w:p w14:paraId="0D668FA1" w14:textId="546BF963" w:rsidR="002B7C9B" w:rsidRPr="00D44CBD" w:rsidRDefault="002B7C9B" w:rsidP="00961EF9">
      <w:pPr>
        <w:spacing w:afterAutospacing="1"/>
        <w:rPr>
          <w:u w:val="single"/>
        </w:rPr>
      </w:pPr>
      <w:r w:rsidRPr="00D44CBD">
        <w:t xml:space="preserve">The following outcomes are designed to drive health and wellbeing and will guide state authorities’ actions within their Disability Access and Inclusion Plans (DAIP). </w:t>
      </w:r>
      <w:r w:rsidR="003D386F" w:rsidRPr="003D386F">
        <w:t xml:space="preserve">Visit </w:t>
      </w:r>
      <w:hyperlink r:id="rId19" w:history="1">
        <w:r w:rsidR="003D386F" w:rsidRPr="00D44CBD">
          <w:rPr>
            <w:rStyle w:val="Hyperlink"/>
            <w:szCs w:val="24"/>
          </w:rPr>
          <w:t>inclusive.sa.gov.au</w:t>
        </w:r>
      </w:hyperlink>
      <w:r w:rsidR="003D386F">
        <w:rPr>
          <w:rStyle w:val="Hyperlink"/>
          <w:szCs w:val="24"/>
        </w:rPr>
        <w:t xml:space="preserve"> </w:t>
      </w:r>
      <w:r w:rsidR="003D386F" w:rsidRPr="003D386F">
        <w:t>to download each state authority's DAIP.</w:t>
      </w:r>
    </w:p>
    <w:p w14:paraId="111D7B8A" w14:textId="6CB45922" w:rsidR="002B7C9B" w:rsidRPr="00D44CBD" w:rsidRDefault="00AF0178" w:rsidP="00961EF9">
      <w:pPr>
        <w:pStyle w:val="Heading3"/>
        <w:spacing w:afterAutospacing="1"/>
      </w:pPr>
      <w:bookmarkStart w:id="176" w:name="_Toc204699715"/>
      <w:bookmarkStart w:id="177" w:name="_Toc205653655"/>
      <w:bookmarkStart w:id="178" w:name="_Toc205896427"/>
      <w:r w:rsidRPr="00D44CBD">
        <w:t>Priority Area 1: Inclusive infrastructure</w:t>
      </w:r>
      <w:bookmarkEnd w:id="176"/>
      <w:bookmarkEnd w:id="177"/>
      <w:bookmarkEnd w:id="178"/>
    </w:p>
    <w:p w14:paraId="61296242" w14:textId="393381C2" w:rsidR="00836879" w:rsidRPr="00D44CBD" w:rsidRDefault="00836879" w:rsidP="00961EF9">
      <w:pPr>
        <w:pStyle w:val="Heading4"/>
        <w:spacing w:afterAutospacing="1"/>
      </w:pPr>
      <w:r w:rsidRPr="00D44CBD">
        <w:t>Outcome 1</w:t>
      </w:r>
    </w:p>
    <w:p w14:paraId="05D03B21" w14:textId="0BAB66BB" w:rsidR="00AF0178" w:rsidRPr="00D44CBD" w:rsidRDefault="00836879" w:rsidP="00961EF9">
      <w:pPr>
        <w:spacing w:afterAutospacing="1"/>
      </w:pPr>
      <w:r w:rsidRPr="00D44CBD">
        <w:t>People with disability have full access to, and inclusion within health infrastructure.</w:t>
      </w:r>
    </w:p>
    <w:p w14:paraId="60960F43" w14:textId="77777777" w:rsidR="004D2D37" w:rsidRPr="00D44CBD" w:rsidRDefault="004D2D37" w:rsidP="00961EF9">
      <w:pPr>
        <w:pStyle w:val="Heading4"/>
        <w:spacing w:afterAutospacing="1"/>
      </w:pPr>
      <w:r w:rsidRPr="00D44CBD">
        <w:t xml:space="preserve">Measure 4.1.1 </w:t>
      </w:r>
    </w:p>
    <w:p w14:paraId="42D936CA" w14:textId="6D6897D7" w:rsidR="004D2D37" w:rsidRPr="00D44CBD" w:rsidRDefault="004D2D37" w:rsidP="00961EF9">
      <w:pPr>
        <w:spacing w:afterAutospacing="1"/>
      </w:pPr>
      <w:r w:rsidRPr="00D44CBD">
        <w:t>Total number of healthcare settings audited and the proportion that are compliant.</w:t>
      </w:r>
    </w:p>
    <w:p w14:paraId="48296B1E" w14:textId="5D60A6E4" w:rsidR="00DB00D6" w:rsidRPr="00D44CBD" w:rsidRDefault="002A55FC" w:rsidP="00961EF9">
      <w:pPr>
        <w:spacing w:afterAutospacing="1"/>
      </w:pPr>
      <w:r>
        <w:t>S</w:t>
      </w:r>
      <w:r w:rsidR="00CF53E9" w:rsidRPr="00D44CBD">
        <w:t>tate authorit</w:t>
      </w:r>
      <w:r w:rsidR="00C255B9" w:rsidRPr="00D44CBD">
        <w:t>y</w:t>
      </w:r>
      <w:r w:rsidR="00CF53E9" w:rsidRPr="00D44CBD">
        <w:t>: Department for Health and Wellbeing and Local Health Networks</w:t>
      </w:r>
    </w:p>
    <w:p w14:paraId="438310DE" w14:textId="7D1F7768" w:rsidR="004D2D37" w:rsidRPr="00D44CBD" w:rsidRDefault="00A2371C" w:rsidP="00961EF9">
      <w:pPr>
        <w:pStyle w:val="Heading3"/>
        <w:spacing w:afterAutospacing="1"/>
      </w:pPr>
      <w:bookmarkStart w:id="179" w:name="_Toc204699716"/>
      <w:bookmarkStart w:id="180" w:name="_Toc205653656"/>
      <w:bookmarkStart w:id="181" w:name="_Toc205896428"/>
      <w:r w:rsidRPr="00D44CBD">
        <w:t>Priority area 2: Targeted knowledge, understanding and support</w:t>
      </w:r>
      <w:bookmarkEnd w:id="179"/>
      <w:bookmarkEnd w:id="180"/>
      <w:bookmarkEnd w:id="181"/>
    </w:p>
    <w:p w14:paraId="22A9FB73" w14:textId="77777777" w:rsidR="00552C3F" w:rsidRPr="00D44CBD" w:rsidRDefault="00552C3F" w:rsidP="00961EF9">
      <w:pPr>
        <w:pStyle w:val="Heading4"/>
        <w:spacing w:afterAutospacing="1"/>
      </w:pPr>
      <w:r w:rsidRPr="00D44CBD">
        <w:t>Outcome 2</w:t>
      </w:r>
    </w:p>
    <w:p w14:paraId="39B34521" w14:textId="695951F4" w:rsidR="00D45001" w:rsidRPr="00D44CBD" w:rsidRDefault="00552C3F" w:rsidP="00961EF9">
      <w:pPr>
        <w:spacing w:afterAutospacing="1"/>
      </w:pPr>
      <w:r w:rsidRPr="00D44CBD">
        <w:t>People with disability can access healthcare that is inclusive and responsive to the intersectionality and diversity of disability, recognising the important role of carers.</w:t>
      </w:r>
    </w:p>
    <w:p w14:paraId="11A5A3CC" w14:textId="2E9CA103" w:rsidR="00484506" w:rsidRPr="00D44CBD" w:rsidRDefault="00484506" w:rsidP="00961EF9">
      <w:pPr>
        <w:pStyle w:val="Heading4"/>
        <w:spacing w:afterAutospacing="1"/>
      </w:pPr>
      <w:r w:rsidRPr="00D44CBD">
        <w:lastRenderedPageBreak/>
        <w:t>Measure 4.2.1</w:t>
      </w:r>
    </w:p>
    <w:p w14:paraId="43EA69B3" w14:textId="0A3E4339" w:rsidR="00484506" w:rsidRPr="00D44CBD" w:rsidRDefault="00484506" w:rsidP="00961EF9">
      <w:pPr>
        <w:spacing w:afterAutospacing="1"/>
      </w:pPr>
      <w:r w:rsidRPr="00D44CBD">
        <w:t>Proportion of healthcare workers equipped with the knowledge, skills and trauma informed principles to confidently support people with diversity of disability within the healthcare setting, For example, training and self-reporting surveys.</w:t>
      </w:r>
    </w:p>
    <w:p w14:paraId="4EE797F9" w14:textId="45F81714" w:rsidR="00951448" w:rsidRPr="00D44CBD" w:rsidRDefault="002A55FC" w:rsidP="00961EF9">
      <w:pPr>
        <w:spacing w:afterAutospacing="1"/>
      </w:pPr>
      <w:r>
        <w:t>S</w:t>
      </w:r>
      <w:r w:rsidR="00951448" w:rsidRPr="00D44CBD">
        <w:t>tate authorit</w:t>
      </w:r>
      <w:r w:rsidR="00C255B9" w:rsidRPr="00D44CBD">
        <w:t>y</w:t>
      </w:r>
      <w:r w:rsidR="00951448" w:rsidRPr="00D44CBD">
        <w:t>: Local Health Networks</w:t>
      </w:r>
    </w:p>
    <w:p w14:paraId="37D3F50F" w14:textId="14CCC3C6" w:rsidR="00484506" w:rsidRPr="00D44CBD" w:rsidRDefault="00484506" w:rsidP="00961EF9">
      <w:pPr>
        <w:pStyle w:val="Heading4"/>
        <w:spacing w:afterAutospacing="1"/>
      </w:pPr>
      <w:r w:rsidRPr="00D44CBD">
        <w:t>Measure 4.2.2</w:t>
      </w:r>
    </w:p>
    <w:p w14:paraId="12E5D577" w14:textId="28AE0A75" w:rsidR="00484506" w:rsidRPr="00D44CBD" w:rsidRDefault="00484506" w:rsidP="00961EF9">
      <w:pPr>
        <w:spacing w:afterAutospacing="1"/>
      </w:pPr>
      <w:r w:rsidRPr="00D44CBD">
        <w:t xml:space="preserve">Total number of culturally responsive support services and programs available for people with disability, including Aboriginal health workers and supports for regional communities. </w:t>
      </w:r>
    </w:p>
    <w:p w14:paraId="5EE3D56C" w14:textId="163AFD1E" w:rsidR="002B7C9B" w:rsidRPr="00D44CBD" w:rsidRDefault="00484506" w:rsidP="00961EF9">
      <w:pPr>
        <w:spacing w:afterAutospacing="1"/>
      </w:pPr>
      <w:r w:rsidRPr="00D44CBD">
        <w:t>Note: Culturally responsive services are defined by Aboriginal communities, guided by policies like Closing the Gap and include trained staff.</w:t>
      </w:r>
    </w:p>
    <w:p w14:paraId="658DBBA1" w14:textId="14EE14E8" w:rsidR="002B7C9B" w:rsidRPr="00D44CBD" w:rsidRDefault="002A55FC" w:rsidP="00961EF9">
      <w:pPr>
        <w:spacing w:afterAutospacing="1"/>
      </w:pPr>
      <w:r>
        <w:t>S</w:t>
      </w:r>
      <w:r w:rsidR="006D2157" w:rsidRPr="00D44CBD">
        <w:t>tate authorit</w:t>
      </w:r>
      <w:r w:rsidR="00C255B9" w:rsidRPr="00D44CBD">
        <w:t>y</w:t>
      </w:r>
      <w:r w:rsidR="006D2157" w:rsidRPr="00D44CBD">
        <w:t>: Department for Health and Wellbeing and Local Health Networks</w:t>
      </w:r>
    </w:p>
    <w:p w14:paraId="07263E1B" w14:textId="65FFE593" w:rsidR="006D2157" w:rsidRPr="00D44CBD" w:rsidRDefault="00CA3F2D" w:rsidP="00961EF9">
      <w:pPr>
        <w:pStyle w:val="Heading3"/>
        <w:spacing w:afterAutospacing="1"/>
      </w:pPr>
      <w:bookmarkStart w:id="182" w:name="_Toc204699717"/>
      <w:bookmarkStart w:id="183" w:name="_Toc205653657"/>
      <w:bookmarkStart w:id="184" w:name="_Toc205896429"/>
      <w:r w:rsidRPr="00D44CBD">
        <w:t>Priority area 3: Supports and interventions</w:t>
      </w:r>
      <w:bookmarkEnd w:id="182"/>
      <w:bookmarkEnd w:id="183"/>
      <w:bookmarkEnd w:id="184"/>
    </w:p>
    <w:p w14:paraId="42F2F3D3" w14:textId="61098724" w:rsidR="00CA3F2D" w:rsidRPr="00D44CBD" w:rsidRDefault="002C645C" w:rsidP="00961EF9">
      <w:pPr>
        <w:pStyle w:val="Heading4"/>
        <w:spacing w:afterAutospacing="1"/>
      </w:pPr>
      <w:r w:rsidRPr="00D44CBD">
        <w:t>Outcome 3</w:t>
      </w:r>
    </w:p>
    <w:p w14:paraId="07BE72DA" w14:textId="3048C021" w:rsidR="002C645C" w:rsidRPr="00D44CBD" w:rsidRDefault="002C645C" w:rsidP="00961EF9">
      <w:pPr>
        <w:spacing w:afterAutospacing="1"/>
      </w:pPr>
      <w:r w:rsidRPr="00D44CBD">
        <w:t>People with disability receive coordinated health supports that meet their needs, with stronger connections between mental health and disability services.</w:t>
      </w:r>
    </w:p>
    <w:p w14:paraId="52F217F0" w14:textId="77777777" w:rsidR="00E61074" w:rsidRPr="00D44CBD" w:rsidRDefault="00E61074" w:rsidP="00961EF9">
      <w:pPr>
        <w:pStyle w:val="Heading4"/>
        <w:spacing w:afterAutospacing="1"/>
      </w:pPr>
      <w:r w:rsidRPr="00D44CBD">
        <w:t>Measure 4.3.1</w:t>
      </w:r>
    </w:p>
    <w:p w14:paraId="069FE373" w14:textId="08662DA7" w:rsidR="00E61074" w:rsidRPr="00D44CBD" w:rsidRDefault="00E61074" w:rsidP="00961EF9">
      <w:pPr>
        <w:spacing w:afterAutospacing="1"/>
      </w:pPr>
      <w:r w:rsidRPr="00D44CBD">
        <w:t>Total number of pathways in place for people with disability that provide an option of tailored coordination and navigation to meet their needs.</w:t>
      </w:r>
    </w:p>
    <w:p w14:paraId="02C05718" w14:textId="230656C7" w:rsidR="005009EA" w:rsidRPr="00D44CBD" w:rsidRDefault="002A55FC" w:rsidP="005009EA">
      <w:pPr>
        <w:spacing w:afterAutospacing="1"/>
      </w:pPr>
      <w:r>
        <w:t>S</w:t>
      </w:r>
      <w:r w:rsidR="005009EA" w:rsidRPr="00D44CBD">
        <w:t>tate authority: Department for Health and Wellbeing and Local Health Networks</w:t>
      </w:r>
    </w:p>
    <w:p w14:paraId="1E703260" w14:textId="77777777" w:rsidR="00E61074" w:rsidRPr="00D44CBD" w:rsidRDefault="00E61074" w:rsidP="00961EF9">
      <w:pPr>
        <w:pStyle w:val="Heading4"/>
        <w:spacing w:afterAutospacing="1"/>
      </w:pPr>
      <w:r w:rsidRPr="00D44CBD">
        <w:t>Measure 4.3.2</w:t>
      </w:r>
    </w:p>
    <w:p w14:paraId="033A0A26" w14:textId="4B33D49C" w:rsidR="00E61074" w:rsidRPr="00D44CBD" w:rsidRDefault="00E61074" w:rsidP="00961EF9">
      <w:pPr>
        <w:spacing w:afterAutospacing="1"/>
      </w:pPr>
      <w:r w:rsidRPr="00D44CBD">
        <w:t>Total number of procedures and guidelines that uphold the rights of people with disability.</w:t>
      </w:r>
    </w:p>
    <w:p w14:paraId="03A4B7E2" w14:textId="18AD6F3E" w:rsidR="00676085" w:rsidRPr="00D44CBD" w:rsidRDefault="002A55FC" w:rsidP="00961EF9">
      <w:pPr>
        <w:spacing w:afterAutospacing="1"/>
      </w:pPr>
      <w:r>
        <w:t>S</w:t>
      </w:r>
      <w:r w:rsidR="00676085" w:rsidRPr="00D44CBD">
        <w:t>tate authorit</w:t>
      </w:r>
      <w:r w:rsidR="00C255B9" w:rsidRPr="00D44CBD">
        <w:t>y</w:t>
      </w:r>
      <w:r w:rsidR="00676085" w:rsidRPr="00D44CBD">
        <w:t>: Department for Health and Wellbeing and Local Health Networks</w:t>
      </w:r>
    </w:p>
    <w:p w14:paraId="5184320D" w14:textId="77777777" w:rsidR="00E61074" w:rsidRPr="00D44CBD" w:rsidRDefault="00E61074" w:rsidP="00961EF9">
      <w:pPr>
        <w:pStyle w:val="Heading4"/>
        <w:spacing w:afterAutospacing="1"/>
      </w:pPr>
      <w:r w:rsidRPr="00D44CBD">
        <w:t xml:space="preserve">Measure 4.3.3 </w:t>
      </w:r>
    </w:p>
    <w:p w14:paraId="5E3F3088" w14:textId="1B4F6FE4" w:rsidR="002B7C9B" w:rsidRPr="00D44CBD" w:rsidRDefault="00E61074" w:rsidP="00961EF9">
      <w:pPr>
        <w:spacing w:afterAutospacing="1"/>
      </w:pPr>
      <w:r w:rsidRPr="00D44CBD">
        <w:t>Total number of information sharing agreements established between mental health and disability service providers, including any with Aboriginal Community Controlled Organisations (ACCOs).</w:t>
      </w:r>
    </w:p>
    <w:p w14:paraId="3D414867" w14:textId="2BBC86F6" w:rsidR="00676085" w:rsidRPr="00D44CBD" w:rsidRDefault="002A55FC" w:rsidP="00961EF9">
      <w:pPr>
        <w:spacing w:afterAutospacing="1"/>
      </w:pPr>
      <w:r>
        <w:t>S</w:t>
      </w:r>
      <w:r w:rsidR="00676085" w:rsidRPr="00D44CBD">
        <w:t xml:space="preserve">tate </w:t>
      </w:r>
      <w:r w:rsidR="00C255B9" w:rsidRPr="00D44CBD">
        <w:t>authority</w:t>
      </w:r>
      <w:r w:rsidR="00676085" w:rsidRPr="00D44CBD">
        <w:t>: Department for Health and Wellbeing</w:t>
      </w:r>
    </w:p>
    <w:p w14:paraId="6E19417D" w14:textId="77777777" w:rsidR="009C19AB" w:rsidRPr="00D44CBD" w:rsidRDefault="009C19AB" w:rsidP="00961EF9">
      <w:pPr>
        <w:pStyle w:val="Heading2"/>
        <w:spacing w:before="0" w:afterAutospacing="1"/>
      </w:pPr>
      <w:bookmarkStart w:id="185" w:name="_Toc205896430"/>
      <w:r w:rsidRPr="00D44CBD">
        <w:lastRenderedPageBreak/>
        <w:t>Domain 5: Safety, rights and justice</w:t>
      </w:r>
      <w:bookmarkEnd w:id="185"/>
    </w:p>
    <w:p w14:paraId="59F23C23" w14:textId="6319D91E" w:rsidR="009C19AB" w:rsidRPr="00D44CBD" w:rsidRDefault="009C19AB" w:rsidP="00961EF9">
      <w:pPr>
        <w:spacing w:afterAutospacing="1"/>
        <w:rPr>
          <w:b/>
          <w:bCs/>
        </w:rPr>
      </w:pPr>
      <w:r w:rsidRPr="00D44CBD">
        <w:rPr>
          <w:b/>
          <w:bCs/>
        </w:rPr>
        <w:t>What we want: A South Australia where all people with disability feel safe, have their rights upheld and have full and equal protection before the law</w:t>
      </w:r>
    </w:p>
    <w:p w14:paraId="3CFA01ED" w14:textId="67F98076" w:rsidR="009C19AB" w:rsidRPr="00D44CBD" w:rsidRDefault="009C19AB" w:rsidP="00961EF9">
      <w:pPr>
        <w:spacing w:afterAutospacing="1"/>
      </w:pPr>
      <w:r w:rsidRPr="00D44CBD">
        <w:t xml:space="preserve">People with disability are more likely to experience violence, abuse, neglect and exploitation. These risks may increase depending on a person’s gender, age or cultural background. </w:t>
      </w:r>
      <w:r w:rsidR="004121BD" w:rsidRPr="004121BD">
        <w:t>Additional sentence following on after 'background': Women with disability in particular, face a heightened risk of violence, abuse, neglect and exploitation, particularly in domestic and family settings or in sexual contexts.</w:t>
      </w:r>
    </w:p>
    <w:p w14:paraId="5E28BA8F" w14:textId="77777777" w:rsidR="009C19AB" w:rsidRPr="00D44CBD" w:rsidRDefault="009C19AB" w:rsidP="00961EF9">
      <w:pPr>
        <w:spacing w:afterAutospacing="1"/>
      </w:pPr>
      <w:r w:rsidRPr="00D44CBD">
        <w:t>People with disability should receive the right supports and services when interacting with emergency services, criminal justice and civil law systems, whether they be victims, suspects, witnesses, defendants or offenders. These systems must be designed to ensure equality, safety and support for everyone.</w:t>
      </w:r>
    </w:p>
    <w:p w14:paraId="5B89FB81" w14:textId="77777777" w:rsidR="009C19AB" w:rsidRPr="00D44CBD" w:rsidRDefault="009C19AB" w:rsidP="00961EF9">
      <w:pPr>
        <w:spacing w:afterAutospacing="1"/>
      </w:pPr>
      <w:r w:rsidRPr="00D44CBD">
        <w:t>We want to improve the safety and overall experience of people with disability coming into contact with our emergency services, criminal justice and civil law systems.</w:t>
      </w:r>
    </w:p>
    <w:p w14:paraId="578271DB" w14:textId="06A3239C" w:rsidR="009C19AB" w:rsidRPr="00D44CBD" w:rsidRDefault="009C19AB" w:rsidP="00961EF9">
      <w:pPr>
        <w:spacing w:afterAutospacing="1"/>
      </w:pPr>
      <w:r w:rsidRPr="00D44CBD">
        <w:t xml:space="preserve">The following outcomes are designed to drive safety, rights and justice and will guide state authorities’ actions within their Disability Access and Inclusion Plans (DAIP). </w:t>
      </w:r>
      <w:r w:rsidR="003D386F" w:rsidRPr="003D386F">
        <w:t xml:space="preserve">Visit </w:t>
      </w:r>
      <w:hyperlink r:id="rId20" w:history="1">
        <w:r w:rsidR="003D386F" w:rsidRPr="00D44CBD">
          <w:rPr>
            <w:rStyle w:val="Hyperlink"/>
            <w:szCs w:val="24"/>
          </w:rPr>
          <w:t>inclusive.sa.gov.au</w:t>
        </w:r>
      </w:hyperlink>
      <w:r w:rsidR="003D386F">
        <w:rPr>
          <w:rStyle w:val="Hyperlink"/>
          <w:szCs w:val="24"/>
        </w:rPr>
        <w:t xml:space="preserve"> </w:t>
      </w:r>
      <w:r w:rsidR="003D386F" w:rsidRPr="003D386F">
        <w:t>to download each state authority's DAIP.</w:t>
      </w:r>
    </w:p>
    <w:p w14:paraId="45354969" w14:textId="1A74F9FA" w:rsidR="00676085" w:rsidRPr="00D44CBD" w:rsidRDefault="0026601E" w:rsidP="00961EF9">
      <w:pPr>
        <w:pStyle w:val="Heading3"/>
        <w:spacing w:afterAutospacing="1"/>
      </w:pPr>
      <w:bookmarkStart w:id="186" w:name="_Toc204699719"/>
      <w:bookmarkStart w:id="187" w:name="_Toc205653659"/>
      <w:bookmarkStart w:id="188" w:name="_Toc205896431"/>
      <w:r w:rsidRPr="00D44CBD">
        <w:t>Priority Area 1: Targeted knowledge, understanding and support</w:t>
      </w:r>
      <w:bookmarkEnd w:id="186"/>
      <w:bookmarkEnd w:id="187"/>
      <w:bookmarkEnd w:id="188"/>
    </w:p>
    <w:p w14:paraId="7866A440" w14:textId="2194AF97" w:rsidR="00FC634A" w:rsidRPr="00D44CBD" w:rsidRDefault="00FC634A" w:rsidP="00961EF9">
      <w:pPr>
        <w:pStyle w:val="Heading4"/>
        <w:spacing w:afterAutospacing="1"/>
      </w:pPr>
      <w:r w:rsidRPr="00D44CBD">
        <w:t>Outcome 1</w:t>
      </w:r>
    </w:p>
    <w:p w14:paraId="552F2115" w14:textId="14B81FB1" w:rsidR="00676085" w:rsidRPr="00D44CBD" w:rsidRDefault="00FC634A" w:rsidP="00961EF9">
      <w:pPr>
        <w:spacing w:afterAutospacing="1"/>
      </w:pPr>
      <w:r w:rsidRPr="00D44CBD">
        <w:t>People with disability are understood, supported, and have their rights upheld, including within the justice system.</w:t>
      </w:r>
    </w:p>
    <w:p w14:paraId="4F489B6E" w14:textId="77777777" w:rsidR="00C032E1" w:rsidRPr="00D44CBD" w:rsidRDefault="00C032E1" w:rsidP="00961EF9">
      <w:pPr>
        <w:pStyle w:val="Heading4"/>
        <w:spacing w:afterAutospacing="1"/>
      </w:pPr>
      <w:r w:rsidRPr="00D44CBD">
        <w:t xml:space="preserve">Measure 5.1.1 </w:t>
      </w:r>
    </w:p>
    <w:p w14:paraId="51A20593" w14:textId="01FFD986" w:rsidR="00C032E1" w:rsidRPr="00D44CBD" w:rsidRDefault="00C032E1" w:rsidP="00961EF9">
      <w:pPr>
        <w:spacing w:afterAutospacing="1"/>
      </w:pPr>
      <w:r w:rsidRPr="00D44CBD">
        <w:t>Proportion of emergency responders and staff in out-of-home care, youth detention and correctional settings equipped with the knowledge, skills and trauma informed principles to confidently support people with all types of disability. For example, training and self-reporting surveys.</w:t>
      </w:r>
    </w:p>
    <w:p w14:paraId="58C1523D" w14:textId="0C1D1699" w:rsidR="00E85480" w:rsidRPr="00D44CBD" w:rsidRDefault="002A55FC" w:rsidP="00961EF9">
      <w:pPr>
        <w:spacing w:afterAutospacing="1"/>
      </w:pPr>
      <w:r>
        <w:t>S</w:t>
      </w:r>
      <w:r w:rsidR="00E85480" w:rsidRPr="00D44CBD">
        <w:t>tate authori</w:t>
      </w:r>
      <w:r w:rsidR="00021C29" w:rsidRPr="00D44CBD">
        <w:t>ty</w:t>
      </w:r>
      <w:r w:rsidR="00E85480" w:rsidRPr="00D44CBD">
        <w:t>:</w:t>
      </w:r>
      <w:r w:rsidR="00A30250" w:rsidRPr="00D44CBD">
        <w:t xml:space="preserve"> </w:t>
      </w:r>
      <w:r w:rsidR="00E85480" w:rsidRPr="00D44CBD">
        <w:t>Department for Child Protection</w:t>
      </w:r>
      <w:r w:rsidR="00A30250" w:rsidRPr="00D44CBD">
        <w:t xml:space="preserve">, </w:t>
      </w:r>
      <w:r w:rsidR="00E85480" w:rsidRPr="00D44CBD">
        <w:t>Department for Correctional Services</w:t>
      </w:r>
      <w:r w:rsidR="00A30250" w:rsidRPr="00D44CBD">
        <w:t xml:space="preserve">, </w:t>
      </w:r>
      <w:r w:rsidR="00E85480" w:rsidRPr="00D44CBD">
        <w:t>Department for Health and Wellbeing</w:t>
      </w:r>
      <w:r w:rsidR="00A30250" w:rsidRPr="00D44CBD">
        <w:t xml:space="preserve">, </w:t>
      </w:r>
      <w:r w:rsidR="00E85480" w:rsidRPr="00D44CBD">
        <w:t>Department of Human Services</w:t>
      </w:r>
      <w:r w:rsidR="00A30250" w:rsidRPr="00D44CBD">
        <w:t xml:space="preserve"> and </w:t>
      </w:r>
      <w:r w:rsidR="00E85480" w:rsidRPr="00D44CBD">
        <w:t>South Australia Police</w:t>
      </w:r>
    </w:p>
    <w:p w14:paraId="3F4CD7CE" w14:textId="1E3BDB6E" w:rsidR="00C032E1" w:rsidRPr="00D44CBD" w:rsidRDefault="00C032E1" w:rsidP="00961EF9">
      <w:pPr>
        <w:pStyle w:val="Heading4"/>
        <w:spacing w:afterAutospacing="1"/>
      </w:pPr>
      <w:r w:rsidRPr="00D44CBD">
        <w:t>Measure 5.1.2</w:t>
      </w:r>
    </w:p>
    <w:p w14:paraId="4FBCC38D" w14:textId="6A3646F3" w:rsidR="00C032E1" w:rsidRPr="00D44CBD" w:rsidRDefault="00C032E1" w:rsidP="00961EF9">
      <w:pPr>
        <w:spacing w:afterAutospacing="1"/>
      </w:pPr>
      <w:r w:rsidRPr="00D44CBD">
        <w:t>Justice and legal workers are disability confident and respond positively to people with disability (source: ADS).</w:t>
      </w:r>
    </w:p>
    <w:p w14:paraId="364F65E1" w14:textId="5328C459" w:rsidR="00460668" w:rsidRPr="00D44CBD" w:rsidRDefault="002A55FC" w:rsidP="00961EF9">
      <w:pPr>
        <w:spacing w:afterAutospacing="1"/>
      </w:pPr>
      <w:r>
        <w:t>S</w:t>
      </w:r>
      <w:r w:rsidR="00A30250" w:rsidRPr="00D44CBD">
        <w:t>tate authori</w:t>
      </w:r>
      <w:r w:rsidR="00021C29" w:rsidRPr="00D44CBD">
        <w:t>ty</w:t>
      </w:r>
      <w:r w:rsidR="00A30250" w:rsidRPr="00D44CBD">
        <w:t xml:space="preserve">: </w:t>
      </w:r>
      <w:r w:rsidR="00460668" w:rsidRPr="00D44CBD">
        <w:t xml:space="preserve">Attorney-General's Department </w:t>
      </w:r>
      <w:r w:rsidR="00A30250" w:rsidRPr="00D44CBD">
        <w:t xml:space="preserve">and </w:t>
      </w:r>
      <w:r w:rsidR="00460668" w:rsidRPr="00D44CBD">
        <w:t>Courts Administration Authority</w:t>
      </w:r>
    </w:p>
    <w:p w14:paraId="0FB6931C" w14:textId="77777777" w:rsidR="00C032E1" w:rsidRPr="00D44CBD" w:rsidRDefault="00C032E1" w:rsidP="00961EF9">
      <w:pPr>
        <w:pStyle w:val="Heading4"/>
        <w:spacing w:afterAutospacing="1"/>
      </w:pPr>
      <w:r w:rsidRPr="00D44CBD">
        <w:lastRenderedPageBreak/>
        <w:t>Measure 5.1.3</w:t>
      </w:r>
    </w:p>
    <w:p w14:paraId="7CA53AE3" w14:textId="148A10E3" w:rsidR="002B7C9B" w:rsidRPr="00D44CBD" w:rsidRDefault="00C032E1" w:rsidP="00961EF9">
      <w:pPr>
        <w:spacing w:afterAutospacing="1"/>
      </w:pPr>
      <w:r w:rsidRPr="00D44CBD">
        <w:t>Proportion of people with disability who have not experienced discrimination due to disability (source: ADS).</w:t>
      </w:r>
    </w:p>
    <w:p w14:paraId="32D97EB1" w14:textId="77777777" w:rsidR="00110E4A" w:rsidRPr="00D44CBD" w:rsidRDefault="00110E4A" w:rsidP="00961EF9">
      <w:pPr>
        <w:pStyle w:val="Heading3"/>
        <w:spacing w:afterAutospacing="1"/>
      </w:pPr>
      <w:bookmarkStart w:id="189" w:name="_Toc204699720"/>
      <w:bookmarkStart w:id="190" w:name="_Toc205653660"/>
      <w:bookmarkStart w:id="191" w:name="_Toc205896432"/>
      <w:r w:rsidRPr="00D44CBD">
        <w:t>Priority area 2: Responding to emergencies</w:t>
      </w:r>
      <w:bookmarkEnd w:id="189"/>
      <w:bookmarkEnd w:id="190"/>
      <w:bookmarkEnd w:id="191"/>
    </w:p>
    <w:p w14:paraId="1ED2CBBD" w14:textId="38149BBC" w:rsidR="00110E4A" w:rsidRPr="00D44CBD" w:rsidRDefault="00110E4A" w:rsidP="00961EF9">
      <w:pPr>
        <w:pStyle w:val="Heading4"/>
        <w:spacing w:afterAutospacing="1"/>
      </w:pPr>
      <w:r w:rsidRPr="00D44CBD">
        <w:t>Outcome</w:t>
      </w:r>
      <w:r w:rsidR="00045FE1" w:rsidRPr="00D44CBD">
        <w:t xml:space="preserve"> 2</w:t>
      </w:r>
    </w:p>
    <w:p w14:paraId="57B0C7B9" w14:textId="33B72D69" w:rsidR="00110E4A" w:rsidRPr="00D44CBD" w:rsidRDefault="00110E4A" w:rsidP="00961EF9">
      <w:pPr>
        <w:spacing w:afterAutospacing="1"/>
      </w:pPr>
      <w:r w:rsidRPr="00D44CBD">
        <w:t>People with disability are kept safe during emergencies, with their needs planned for and prioritised.</w:t>
      </w:r>
    </w:p>
    <w:p w14:paraId="1F78A927" w14:textId="77777777" w:rsidR="001F1DC3" w:rsidRPr="00D44CBD" w:rsidRDefault="00110E4A" w:rsidP="00961EF9">
      <w:pPr>
        <w:pStyle w:val="Heading4"/>
        <w:spacing w:afterAutospacing="1"/>
      </w:pPr>
      <w:r w:rsidRPr="00D44CBD">
        <w:t xml:space="preserve">Measure 5.2.1 </w:t>
      </w:r>
    </w:p>
    <w:p w14:paraId="0AAD9658" w14:textId="50A6863D" w:rsidR="00110E4A" w:rsidRPr="00D44CBD" w:rsidRDefault="00110E4A" w:rsidP="00961EF9">
      <w:pPr>
        <w:spacing w:afterAutospacing="1"/>
      </w:pPr>
      <w:r w:rsidRPr="00D44CBD">
        <w:t>Total number of emergency response resources and systems developed for people with disability.</w:t>
      </w:r>
    </w:p>
    <w:p w14:paraId="3B4A0963" w14:textId="10BBBAB7" w:rsidR="00110E4A" w:rsidRPr="00D44CBD" w:rsidRDefault="002A55FC" w:rsidP="00961EF9">
      <w:pPr>
        <w:spacing w:afterAutospacing="1"/>
      </w:pPr>
      <w:r>
        <w:t>S</w:t>
      </w:r>
      <w:r w:rsidR="001F1DC3" w:rsidRPr="00D44CBD">
        <w:t xml:space="preserve">tate authority: </w:t>
      </w:r>
      <w:r w:rsidR="00110E4A" w:rsidRPr="00D44CBD">
        <w:t>All state authorities</w:t>
      </w:r>
    </w:p>
    <w:p w14:paraId="15DB0A62" w14:textId="3880D86D" w:rsidR="002B7C9B" w:rsidRPr="00D44CBD" w:rsidRDefault="00336463" w:rsidP="00961EF9">
      <w:pPr>
        <w:pStyle w:val="Heading3"/>
        <w:spacing w:afterAutospacing="1"/>
      </w:pPr>
      <w:bookmarkStart w:id="192" w:name="_Toc204699721"/>
      <w:bookmarkStart w:id="193" w:name="_Toc205653661"/>
      <w:bookmarkStart w:id="194" w:name="_Toc205896433"/>
      <w:r w:rsidRPr="00D44CBD">
        <w:t xml:space="preserve">Priority area 3: </w:t>
      </w:r>
      <w:r w:rsidR="00BB7879" w:rsidRPr="00D44CBD">
        <w:t>Support and navigating the justice system</w:t>
      </w:r>
      <w:bookmarkEnd w:id="192"/>
      <w:bookmarkEnd w:id="193"/>
      <w:bookmarkEnd w:id="194"/>
    </w:p>
    <w:p w14:paraId="14A3FBE5" w14:textId="77777777" w:rsidR="00F95BD3" w:rsidRPr="00D44CBD" w:rsidRDefault="00F95BD3" w:rsidP="00961EF9">
      <w:pPr>
        <w:pStyle w:val="Heading4"/>
        <w:spacing w:afterAutospacing="1"/>
      </w:pPr>
      <w:r w:rsidRPr="00D44CBD">
        <w:t>Outcome 3</w:t>
      </w:r>
    </w:p>
    <w:p w14:paraId="5E479170" w14:textId="0C89919D" w:rsidR="002B7C9B" w:rsidRPr="00D44CBD" w:rsidRDefault="00F95BD3" w:rsidP="00961EF9">
      <w:pPr>
        <w:spacing w:afterAutospacing="1"/>
      </w:pPr>
      <w:r w:rsidRPr="00D44CBD">
        <w:t>People with disability receive the right supports for them when navigating the justice system.</w:t>
      </w:r>
    </w:p>
    <w:p w14:paraId="12A2C78A" w14:textId="77777777" w:rsidR="001472CB" w:rsidRPr="00D44CBD" w:rsidRDefault="001472CB" w:rsidP="00961EF9">
      <w:pPr>
        <w:pStyle w:val="Heading4"/>
        <w:spacing w:afterAutospacing="1"/>
      </w:pPr>
      <w:r w:rsidRPr="00D44CBD">
        <w:t>Measure 5.3.1</w:t>
      </w:r>
    </w:p>
    <w:p w14:paraId="6A3C7107" w14:textId="35763382" w:rsidR="002B7C9B" w:rsidRPr="00D44CBD" w:rsidRDefault="001472CB" w:rsidP="00961EF9">
      <w:pPr>
        <w:spacing w:afterAutospacing="1"/>
      </w:pPr>
      <w:r w:rsidRPr="00D44CBD">
        <w:t>Total number of trauma informed services to identify and support people with disability in the justice system, including access to legal representation.</w:t>
      </w:r>
    </w:p>
    <w:p w14:paraId="720D4BD4" w14:textId="2354508B" w:rsidR="001472CB" w:rsidRPr="00D44CBD" w:rsidRDefault="002A55FC" w:rsidP="00961EF9">
      <w:pPr>
        <w:spacing w:afterAutospacing="1"/>
      </w:pPr>
      <w:r>
        <w:t>S</w:t>
      </w:r>
      <w:r w:rsidR="0075053C" w:rsidRPr="00D44CBD">
        <w:t xml:space="preserve">tate authority: </w:t>
      </w:r>
      <w:r w:rsidR="003C72EC" w:rsidRPr="00D44CBD">
        <w:t>Attorney-General's Department, Courts Administration Authority</w:t>
      </w:r>
      <w:r w:rsidR="00EC0C6F">
        <w:t>,</w:t>
      </w:r>
      <w:r w:rsidR="003C72EC" w:rsidRPr="00D44CBD">
        <w:t xml:space="preserve"> </w:t>
      </w:r>
      <w:r w:rsidR="0075053C" w:rsidRPr="00D44CBD">
        <w:t>Department for Correctional Services, Department of Human Services and South Australia Police</w:t>
      </w:r>
    </w:p>
    <w:p w14:paraId="58643A4E" w14:textId="3C4CE4A1" w:rsidR="002B7C9B" w:rsidRPr="00D44CBD" w:rsidRDefault="00E308BF" w:rsidP="00961EF9">
      <w:pPr>
        <w:pStyle w:val="Heading3"/>
        <w:spacing w:afterAutospacing="1"/>
      </w:pPr>
      <w:bookmarkStart w:id="195" w:name="_Toc204699722"/>
      <w:bookmarkStart w:id="196" w:name="_Toc205653662"/>
      <w:bookmarkStart w:id="197" w:name="_Toc205896434"/>
      <w:r w:rsidRPr="00D44CBD">
        <w:t>Priority area</w:t>
      </w:r>
      <w:r w:rsidR="009E55EA" w:rsidRPr="00D44CBD">
        <w:t xml:space="preserve"> 4</w:t>
      </w:r>
      <w:r w:rsidRPr="00D44CBD">
        <w:t>: Consultation and collaboration</w:t>
      </w:r>
      <w:bookmarkEnd w:id="195"/>
      <w:bookmarkEnd w:id="196"/>
      <w:bookmarkEnd w:id="197"/>
    </w:p>
    <w:p w14:paraId="68ACDBB1" w14:textId="1FB4BF94" w:rsidR="001919DB" w:rsidRPr="00D44CBD" w:rsidRDefault="001919DB" w:rsidP="00961EF9">
      <w:pPr>
        <w:pStyle w:val="Heading4"/>
        <w:spacing w:afterAutospacing="1"/>
      </w:pPr>
      <w:r w:rsidRPr="00D44CBD">
        <w:t>Outcome 4</w:t>
      </w:r>
    </w:p>
    <w:p w14:paraId="102D7AF5" w14:textId="221A5EA0" w:rsidR="00E308BF" w:rsidRPr="00D44CBD" w:rsidRDefault="009E55EA" w:rsidP="00961EF9">
      <w:pPr>
        <w:spacing w:afterAutospacing="1"/>
      </w:pPr>
      <w:r w:rsidRPr="00D44CBD">
        <w:t>People with disability are involved in the design and delivery of policies, programs and laws.</w:t>
      </w:r>
    </w:p>
    <w:p w14:paraId="6FE5DF10" w14:textId="77777777" w:rsidR="003515F4" w:rsidRPr="00D44CBD" w:rsidRDefault="003515F4" w:rsidP="00961EF9">
      <w:pPr>
        <w:pStyle w:val="Heading4"/>
        <w:spacing w:afterAutospacing="1"/>
      </w:pPr>
      <w:r w:rsidRPr="00D44CBD">
        <w:t>Measure 5.4.1</w:t>
      </w:r>
    </w:p>
    <w:p w14:paraId="4536626A" w14:textId="638B3E67" w:rsidR="002B7C9B" w:rsidRPr="00D44CBD" w:rsidRDefault="003515F4" w:rsidP="00961EF9">
      <w:pPr>
        <w:spacing w:afterAutospacing="1"/>
      </w:pPr>
      <w:r w:rsidRPr="00D44CBD">
        <w:t>Total number of policies, programs and laws that have been informed by people with disability with lived experience of the justice system.</w:t>
      </w:r>
    </w:p>
    <w:p w14:paraId="0F175CAF" w14:textId="06823364" w:rsidR="00525974" w:rsidRPr="00D44CBD" w:rsidRDefault="00D60646" w:rsidP="00961EF9">
      <w:pPr>
        <w:spacing w:afterAutospacing="1"/>
      </w:pPr>
      <w:r w:rsidRPr="00D44CBD">
        <w:lastRenderedPageBreak/>
        <w:t>State authority: Attorney-General's Department, Courts Administration Authority, Department for Correctional Services, Department of Human Services and South Australia Police</w:t>
      </w:r>
    </w:p>
    <w:p w14:paraId="3D6DE1B4" w14:textId="4ACAD8D7" w:rsidR="00324626" w:rsidRPr="00D44CBD" w:rsidRDefault="00A061E3" w:rsidP="00961EF9">
      <w:pPr>
        <w:pStyle w:val="Heading3"/>
        <w:spacing w:afterAutospacing="1"/>
      </w:pPr>
      <w:bookmarkStart w:id="198" w:name="_Toc204699723"/>
      <w:bookmarkStart w:id="199" w:name="_Toc205653663"/>
      <w:bookmarkStart w:id="200" w:name="_Toc205896435"/>
      <w:r w:rsidRPr="00D44CBD">
        <w:t>Priority area 5: Safeguarding</w:t>
      </w:r>
      <w:bookmarkEnd w:id="198"/>
      <w:bookmarkEnd w:id="199"/>
      <w:bookmarkEnd w:id="200"/>
    </w:p>
    <w:p w14:paraId="22884A2A" w14:textId="77777777" w:rsidR="004008E4" w:rsidRPr="00D44CBD" w:rsidRDefault="004008E4" w:rsidP="00961EF9">
      <w:pPr>
        <w:pStyle w:val="Heading4"/>
        <w:spacing w:afterAutospacing="1"/>
      </w:pPr>
      <w:r w:rsidRPr="00D44CBD">
        <w:t>Outcome 5</w:t>
      </w:r>
    </w:p>
    <w:p w14:paraId="4EBD8FFB" w14:textId="64E78FE6" w:rsidR="00A061E3" w:rsidRPr="00D44CBD" w:rsidRDefault="004008E4" w:rsidP="00961EF9">
      <w:pPr>
        <w:spacing w:afterAutospacing="1"/>
      </w:pPr>
      <w:r w:rsidRPr="00D44CBD">
        <w:t>People with disability can access effective, inclusive and responsive safeguarding supports and services.</w:t>
      </w:r>
    </w:p>
    <w:p w14:paraId="76A0551D" w14:textId="77777777" w:rsidR="00D455A3" w:rsidRPr="00D44CBD" w:rsidRDefault="00D455A3" w:rsidP="00961EF9">
      <w:pPr>
        <w:pStyle w:val="Heading4"/>
        <w:spacing w:afterAutospacing="1"/>
      </w:pPr>
      <w:r w:rsidRPr="00D44CBD">
        <w:t>Measure 5.5.1</w:t>
      </w:r>
    </w:p>
    <w:p w14:paraId="2061CF52" w14:textId="3BEC630A" w:rsidR="00D455A3" w:rsidRPr="00D44CBD" w:rsidRDefault="00D455A3" w:rsidP="00961EF9">
      <w:pPr>
        <w:spacing w:afterAutospacing="1"/>
      </w:pPr>
      <w:r w:rsidRPr="00D44CBD">
        <w:t>Proportion of recommendations being addressed within the Disability Royal Commission that are South Australia’s responsibility.</w:t>
      </w:r>
    </w:p>
    <w:p w14:paraId="25BC3124" w14:textId="21F61BBD" w:rsidR="0016420C" w:rsidRPr="00D44CBD" w:rsidRDefault="00B5619E" w:rsidP="00961EF9">
      <w:pPr>
        <w:spacing w:afterAutospacing="1"/>
      </w:pPr>
      <w:r w:rsidRPr="00D44CBD">
        <w:t xml:space="preserve">State authority: </w:t>
      </w:r>
      <w:r w:rsidR="0016420C" w:rsidRPr="00D44CBD">
        <w:t>Department of Human Services</w:t>
      </w:r>
    </w:p>
    <w:p w14:paraId="7171B619" w14:textId="77777777" w:rsidR="00D455A3" w:rsidRPr="00D44CBD" w:rsidRDefault="00D455A3" w:rsidP="00961EF9">
      <w:pPr>
        <w:pStyle w:val="Heading4"/>
        <w:spacing w:afterAutospacing="1"/>
      </w:pPr>
      <w:r w:rsidRPr="00D44CBD">
        <w:t xml:space="preserve">Measure 5.5.2 </w:t>
      </w:r>
    </w:p>
    <w:p w14:paraId="3D5466FF" w14:textId="7FEE3B9B" w:rsidR="00D455A3" w:rsidRPr="00D44CBD" w:rsidRDefault="00D455A3" w:rsidP="00961EF9">
      <w:pPr>
        <w:spacing w:afterAutospacing="1"/>
      </w:pPr>
      <w:r w:rsidRPr="00D44CBD">
        <w:t>Proportion of Closing the Gap Disability Sector Strengthening Plan implemented.</w:t>
      </w:r>
    </w:p>
    <w:p w14:paraId="65B33400" w14:textId="21AE30AF" w:rsidR="00B5619E" w:rsidRPr="00D44CBD" w:rsidRDefault="00B5619E" w:rsidP="00961EF9">
      <w:pPr>
        <w:spacing w:afterAutospacing="1"/>
      </w:pPr>
      <w:r w:rsidRPr="00D44CBD">
        <w:t>State authority: Department of Human Services</w:t>
      </w:r>
    </w:p>
    <w:p w14:paraId="382DB94F" w14:textId="77777777" w:rsidR="00D455A3" w:rsidRPr="00D44CBD" w:rsidRDefault="00D455A3" w:rsidP="00961EF9">
      <w:pPr>
        <w:pStyle w:val="Heading4"/>
        <w:spacing w:afterAutospacing="1"/>
      </w:pPr>
      <w:r w:rsidRPr="00D44CBD">
        <w:t xml:space="preserve">Measure 5.5.3 </w:t>
      </w:r>
    </w:p>
    <w:p w14:paraId="17C12175" w14:textId="3263C29C" w:rsidR="00324626" w:rsidRPr="00D44CBD" w:rsidRDefault="00D455A3" w:rsidP="00961EF9">
      <w:pPr>
        <w:spacing w:afterAutospacing="1"/>
      </w:pPr>
      <w:r w:rsidRPr="00D44CBD">
        <w:t>Total number and type of authorised restrictive practices.</w:t>
      </w:r>
    </w:p>
    <w:p w14:paraId="6BBAE2CF" w14:textId="47E62279" w:rsidR="0052150D" w:rsidRPr="00D44CBD" w:rsidRDefault="0052150D" w:rsidP="00961EF9">
      <w:pPr>
        <w:spacing w:afterAutospacing="1"/>
      </w:pPr>
      <w:r w:rsidRPr="00D44CBD">
        <w:t>State authority: Department for Child Protection, Department for Correctional Services,</w:t>
      </w:r>
      <w:r w:rsidR="00C00E00" w:rsidRPr="00D44CBD">
        <w:t xml:space="preserve"> </w:t>
      </w:r>
      <w:r w:rsidRPr="00D44CBD">
        <w:t>Department for Health and Wellbeing</w:t>
      </w:r>
      <w:r w:rsidR="00C00E00" w:rsidRPr="00D44CBD">
        <w:t xml:space="preserve">, </w:t>
      </w:r>
      <w:r w:rsidRPr="00D44CBD">
        <w:t>Department of Human Services</w:t>
      </w:r>
      <w:r w:rsidR="00C00E00" w:rsidRPr="00D44CBD">
        <w:t xml:space="preserve">, </w:t>
      </w:r>
      <w:r w:rsidRPr="00D44CBD">
        <w:t>Local Health Networks</w:t>
      </w:r>
      <w:r w:rsidR="00C00E00" w:rsidRPr="00D44CBD">
        <w:t xml:space="preserve"> and </w:t>
      </w:r>
      <w:r w:rsidRPr="00D44CBD">
        <w:t>South Australia Police</w:t>
      </w:r>
    </w:p>
    <w:p w14:paraId="130EDACE" w14:textId="0C89953C" w:rsidR="00C4795E" w:rsidRPr="00D44CBD" w:rsidRDefault="00C4795E" w:rsidP="00961EF9">
      <w:pPr>
        <w:pStyle w:val="Heading2"/>
        <w:spacing w:before="0" w:afterAutospacing="1"/>
      </w:pPr>
      <w:bookmarkStart w:id="201" w:name="_Toc188201897"/>
      <w:bookmarkStart w:id="202" w:name="_Toc201660488"/>
      <w:bookmarkStart w:id="203" w:name="_Toc201660792"/>
      <w:bookmarkStart w:id="204" w:name="_Toc205896436"/>
      <w:bookmarkEnd w:id="121"/>
      <w:r w:rsidRPr="00D44CBD">
        <w:t>Keeping the community informed</w:t>
      </w:r>
      <w:bookmarkEnd w:id="201"/>
      <w:bookmarkEnd w:id="202"/>
      <w:bookmarkEnd w:id="203"/>
      <w:bookmarkEnd w:id="204"/>
      <w:r w:rsidRPr="00D44CBD">
        <w:t xml:space="preserve"> </w:t>
      </w:r>
    </w:p>
    <w:p w14:paraId="653CF454" w14:textId="4835BF5C" w:rsidR="00C4795E" w:rsidRPr="00D44CBD" w:rsidRDefault="00C4795E" w:rsidP="00961EF9">
      <w:pPr>
        <w:spacing w:afterAutospacing="1"/>
      </w:pPr>
      <w:r w:rsidRPr="00D44CBD">
        <w:t xml:space="preserve">We are committed to ensuring the </w:t>
      </w:r>
      <w:r w:rsidR="004066C8" w:rsidRPr="00D44CBD">
        <w:t xml:space="preserve">disability </w:t>
      </w:r>
      <w:r w:rsidRPr="00D44CBD">
        <w:t xml:space="preserve">community </w:t>
      </w:r>
      <w:r w:rsidR="001F096A" w:rsidRPr="00D44CBD">
        <w:t>stays</w:t>
      </w:r>
      <w:r w:rsidRPr="00D44CBD">
        <w:t xml:space="preserve"> updated on the progress we’re making towards our </w:t>
      </w:r>
      <w:r w:rsidR="004066C8" w:rsidRPr="00D44CBD">
        <w:t>vision</w:t>
      </w:r>
      <w:r w:rsidRPr="00D44CBD">
        <w:t xml:space="preserve">. We also want to highlight the </w:t>
      </w:r>
      <w:r w:rsidR="00BD7040" w:rsidRPr="00D44CBD">
        <w:t xml:space="preserve">positive </w:t>
      </w:r>
      <w:r w:rsidRPr="00D44CBD">
        <w:t xml:space="preserve">work </w:t>
      </w:r>
      <w:r w:rsidR="00E12996" w:rsidRPr="00D44CBD">
        <w:t>state</w:t>
      </w:r>
      <w:r w:rsidR="00E12996" w:rsidRPr="00D44CBD">
        <w:rPr>
          <w:b/>
          <w:bCs/>
        </w:rPr>
        <w:t xml:space="preserve"> </w:t>
      </w:r>
      <w:r w:rsidRPr="00D44CBD">
        <w:t xml:space="preserve">authorities are undertaking to </w:t>
      </w:r>
      <w:r w:rsidR="00BD7040" w:rsidRPr="00D44CBD">
        <w:t>achieve</w:t>
      </w:r>
      <w:r w:rsidRPr="00D44CBD">
        <w:t xml:space="preserve"> the outcomes of the State Plan and their individual DAIP.</w:t>
      </w:r>
    </w:p>
    <w:p w14:paraId="6DAB991A" w14:textId="580AEA8F" w:rsidR="00BD7040" w:rsidRPr="00D44CBD" w:rsidRDefault="00BD7040" w:rsidP="00961EF9">
      <w:pPr>
        <w:spacing w:afterAutospacing="1"/>
      </w:pPr>
      <w:r w:rsidRPr="00D44CBD">
        <w:t>A copy of the State Plan</w:t>
      </w:r>
      <w:r w:rsidR="00440ED4" w:rsidRPr="00D44CBD">
        <w:t xml:space="preserve"> is available</w:t>
      </w:r>
      <w:r w:rsidRPr="00D44CBD">
        <w:t xml:space="preserve"> </w:t>
      </w:r>
      <w:r w:rsidR="005A0D77" w:rsidRPr="005A0D77">
        <w:t xml:space="preserve">at </w:t>
      </w:r>
      <w:hyperlink r:id="rId21" w:history="1">
        <w:r w:rsidR="005A0D77" w:rsidRPr="00D44CBD">
          <w:rPr>
            <w:rStyle w:val="Hyperlink"/>
            <w:szCs w:val="24"/>
          </w:rPr>
          <w:t>inclusive.sa.gov.au</w:t>
        </w:r>
      </w:hyperlink>
      <w:r w:rsidR="005A0D77" w:rsidRPr="005A0D77">
        <w:rPr>
          <w:rStyle w:val="Hyperlink"/>
          <w:szCs w:val="24"/>
          <w:u w:val="none"/>
        </w:rPr>
        <w:t xml:space="preserve"> </w:t>
      </w:r>
      <w:r w:rsidR="005A0D77" w:rsidRPr="005A0D77">
        <w:t>in various accessible formats.</w:t>
      </w:r>
    </w:p>
    <w:p w14:paraId="0A61F54C" w14:textId="1C3C84DF" w:rsidR="00BD7040" w:rsidRPr="00D44CBD" w:rsidRDefault="00BD7040" w:rsidP="00961EF9">
      <w:pPr>
        <w:spacing w:afterAutospacing="1"/>
      </w:pPr>
      <w:r w:rsidRPr="00D44CBD">
        <w:t xml:space="preserve">All </w:t>
      </w:r>
      <w:r w:rsidR="00E12996" w:rsidRPr="00D44CBD">
        <w:t>state</w:t>
      </w:r>
      <w:r w:rsidR="00E12996" w:rsidRPr="00D44CBD">
        <w:rPr>
          <w:b/>
          <w:bCs/>
        </w:rPr>
        <w:t xml:space="preserve"> </w:t>
      </w:r>
      <w:r w:rsidR="02D1283C" w:rsidRPr="00D44CBD">
        <w:t>authorit</w:t>
      </w:r>
      <w:r w:rsidR="7ECE1907" w:rsidRPr="00D44CBD">
        <w:t>ies</w:t>
      </w:r>
      <w:r w:rsidRPr="00D44CBD">
        <w:t xml:space="preserve"> </w:t>
      </w:r>
      <w:r w:rsidR="00440ED4" w:rsidRPr="00D44CBD">
        <w:t>are required</w:t>
      </w:r>
      <w:r w:rsidRPr="00D44CBD">
        <w:t xml:space="preserve"> to </w:t>
      </w:r>
      <w:r w:rsidR="3D3213D6" w:rsidRPr="00D44CBD">
        <w:t xml:space="preserve">publish their </w:t>
      </w:r>
      <w:r w:rsidR="02D1283C" w:rsidRPr="00D44CBD">
        <w:t xml:space="preserve">DAIP </w:t>
      </w:r>
      <w:r w:rsidRPr="00D44CBD">
        <w:t xml:space="preserve">in accessible formats and in an accessible location on the </w:t>
      </w:r>
      <w:r w:rsidR="3DE9E903" w:rsidRPr="00D44CBD">
        <w:t xml:space="preserve">authority’s </w:t>
      </w:r>
      <w:r w:rsidRPr="00D44CBD">
        <w:t xml:space="preserve">website. A link to the DAIP will also be published on </w:t>
      </w:r>
      <w:hyperlink r:id="rId22">
        <w:r w:rsidR="00BF6D53" w:rsidRPr="00D44CBD">
          <w:rPr>
            <w:rStyle w:val="Hyperlink"/>
          </w:rPr>
          <w:t>inclusive.sa.gov.au</w:t>
        </w:r>
      </w:hyperlink>
      <w:r w:rsidRPr="00D44CBD">
        <w:t xml:space="preserve">. </w:t>
      </w:r>
    </w:p>
    <w:p w14:paraId="03DAAA89" w14:textId="364DA1D9" w:rsidR="007870DE" w:rsidRPr="00D44CBD" w:rsidRDefault="00BD7040" w:rsidP="00961EF9">
      <w:pPr>
        <w:spacing w:afterAutospacing="1"/>
      </w:pPr>
      <w:r w:rsidRPr="00D44CBD">
        <w:t>For each calendar year</w:t>
      </w:r>
      <w:r w:rsidR="00C4795E" w:rsidRPr="00D44CBD">
        <w:t xml:space="preserve">, </w:t>
      </w:r>
      <w:r w:rsidR="004066C8" w:rsidRPr="00D44CBD">
        <w:t>DHS</w:t>
      </w:r>
      <w:r w:rsidR="00C4795E" w:rsidRPr="00D44CBD">
        <w:t xml:space="preserve"> will produce an annual report on both the State Plan and DAIP.</w:t>
      </w:r>
      <w:r w:rsidRPr="00D44CBD">
        <w:t xml:space="preserve"> This report will be provided to the Minister for Human Services by June the </w:t>
      </w:r>
      <w:r w:rsidRPr="00D44CBD">
        <w:lastRenderedPageBreak/>
        <w:t>following year for tabling in both Houses of Parliament and</w:t>
      </w:r>
      <w:r w:rsidR="00440ED4" w:rsidRPr="00D44CBD">
        <w:t xml:space="preserve"> then</w:t>
      </w:r>
      <w:r w:rsidRPr="00D44CBD">
        <w:t xml:space="preserve"> made public. The annual report will be published on the website in accessible formats.</w:t>
      </w:r>
    </w:p>
    <w:p w14:paraId="41B054D2" w14:textId="080C2A24" w:rsidR="00BD7040" w:rsidRPr="00D44CBD" w:rsidRDefault="00BD7040" w:rsidP="00961EF9">
      <w:pPr>
        <w:spacing w:afterAutospacing="1"/>
      </w:pPr>
      <w:r w:rsidRPr="00D44CBD">
        <w:t>We will also highlight our activities on the website so the disability community can stay updated on work occurring, further consultation activities underway and other opportunities for engagement.</w:t>
      </w:r>
    </w:p>
    <w:p w14:paraId="5B9706DF" w14:textId="4DFE3DFA" w:rsidR="00705A6C" w:rsidRPr="00D44CBD" w:rsidRDefault="0058787A" w:rsidP="00961EF9">
      <w:pPr>
        <w:pStyle w:val="Heading2"/>
        <w:spacing w:before="0" w:afterAutospacing="1"/>
      </w:pPr>
      <w:bookmarkStart w:id="205" w:name="_Toc201660490"/>
      <w:bookmarkStart w:id="206" w:name="_Toc201660794"/>
      <w:bookmarkStart w:id="207" w:name="_Toc205896437"/>
      <w:r w:rsidRPr="00D44CBD">
        <w:t>Glossary</w:t>
      </w:r>
      <w:bookmarkEnd w:id="205"/>
      <w:bookmarkEnd w:id="206"/>
      <w:bookmarkEnd w:id="207"/>
    </w:p>
    <w:p w14:paraId="029CB77E" w14:textId="77777777" w:rsidR="00F1354C" w:rsidRPr="00D44CBD" w:rsidRDefault="00F1354C" w:rsidP="00961EF9">
      <w:pPr>
        <w:pStyle w:val="Heading4"/>
        <w:spacing w:afterAutospacing="1"/>
      </w:pPr>
      <w:r w:rsidRPr="00D44CBD">
        <w:t>Advocacy</w:t>
      </w:r>
    </w:p>
    <w:p w14:paraId="5138187E" w14:textId="19DBC2DA" w:rsidR="00F1354C" w:rsidRPr="00D44CBD" w:rsidRDefault="00F1354C" w:rsidP="00961EF9">
      <w:pPr>
        <w:spacing w:afterAutospacing="1"/>
      </w:pPr>
      <w:r w:rsidRPr="00D44CBD">
        <w:t xml:space="preserve">Support that helps people with disability speak up, understand their rights, and make decisions. This includes independent advocacy (support from someone not connected to </w:t>
      </w:r>
      <w:r w:rsidR="00EC63C0" w:rsidRPr="00D44CBD">
        <w:t xml:space="preserve">a </w:t>
      </w:r>
      <w:r w:rsidRPr="00D44CBD">
        <w:t xml:space="preserve">service) and </w:t>
      </w:r>
      <w:r w:rsidR="005C6217" w:rsidRPr="00D44CBD">
        <w:t xml:space="preserve">also </w:t>
      </w:r>
      <w:proofErr w:type="spellStart"/>
      <w:r w:rsidRPr="00D44CBD">
        <w:t>microboards</w:t>
      </w:r>
      <w:proofErr w:type="spellEnd"/>
      <w:r w:rsidRPr="00D44CBD">
        <w:t xml:space="preserve"> (a small group that supports one person to take control of their life).</w:t>
      </w:r>
    </w:p>
    <w:p w14:paraId="70106AB2" w14:textId="77777777" w:rsidR="00F1354C" w:rsidRPr="00D44CBD" w:rsidRDefault="00F1354C" w:rsidP="00961EF9">
      <w:pPr>
        <w:pStyle w:val="Heading4"/>
        <w:spacing w:afterAutospacing="1"/>
      </w:pPr>
      <w:r w:rsidRPr="00D44CBD">
        <w:t xml:space="preserve">Augmentative and Alternative Communication (AAC) </w:t>
      </w:r>
    </w:p>
    <w:p w14:paraId="40DA261A" w14:textId="456D20BD" w:rsidR="00F1354C" w:rsidRPr="00D44CBD" w:rsidRDefault="00F1354C" w:rsidP="00961EF9">
      <w:pPr>
        <w:spacing w:afterAutospacing="1"/>
      </w:pPr>
      <w:r w:rsidRPr="00D44CBD">
        <w:t xml:space="preserve">Ways to communicate other than speech. These might be body movements or gestures, sign language, technology </w:t>
      </w:r>
      <w:r w:rsidR="007C278C" w:rsidRPr="00D44CBD">
        <w:t xml:space="preserve">such as </w:t>
      </w:r>
      <w:r w:rsidRPr="00D44CBD">
        <w:t>computers or tablets</w:t>
      </w:r>
      <w:r w:rsidR="002A66AD" w:rsidRPr="00D44CBD">
        <w:t xml:space="preserve">, </w:t>
      </w:r>
      <w:r w:rsidRPr="00D44CBD">
        <w:t>communication books or printed materials</w:t>
      </w:r>
      <w:r w:rsidR="002A66AD" w:rsidRPr="00D44CBD">
        <w:t>.</w:t>
      </w:r>
    </w:p>
    <w:p w14:paraId="0BF47B9B" w14:textId="77777777" w:rsidR="00F1354C" w:rsidRPr="00D44CBD" w:rsidRDefault="00F1354C" w:rsidP="00961EF9">
      <w:pPr>
        <w:pStyle w:val="Heading4"/>
        <w:spacing w:afterAutospacing="1"/>
      </w:pPr>
      <w:r w:rsidRPr="00D44CBD">
        <w:t>Best practice</w:t>
      </w:r>
    </w:p>
    <w:p w14:paraId="3D3699B6" w14:textId="50D7E400" w:rsidR="00F1354C" w:rsidRPr="00D44CBD" w:rsidRDefault="00F1354C" w:rsidP="00961EF9">
      <w:pPr>
        <w:spacing w:afterAutospacing="1"/>
      </w:pPr>
      <w:r w:rsidRPr="00D44CBD">
        <w:t>A method or technique that has been generally accepted as superior to any alternatives because it produces results that are better than those achieved by other means</w:t>
      </w:r>
      <w:r w:rsidR="006B0314" w:rsidRPr="00D44CBD">
        <w:t>,</w:t>
      </w:r>
      <w:r w:rsidRPr="00D44CBD">
        <w:t xml:space="preserve"> or because it has become a standard way of doing things.</w:t>
      </w:r>
    </w:p>
    <w:p w14:paraId="72B3C1FE" w14:textId="77777777" w:rsidR="00F1354C" w:rsidRPr="00D44CBD" w:rsidRDefault="00F1354C" w:rsidP="00961EF9">
      <w:pPr>
        <w:pStyle w:val="Heading4"/>
        <w:spacing w:afterAutospacing="1"/>
      </w:pPr>
      <w:r w:rsidRPr="00D44CBD">
        <w:t>Built environment</w:t>
      </w:r>
    </w:p>
    <w:p w14:paraId="7526162C" w14:textId="77777777" w:rsidR="00F1354C" w:rsidRPr="00D44CBD" w:rsidRDefault="00F1354C" w:rsidP="00961EF9">
      <w:pPr>
        <w:spacing w:afterAutospacing="1"/>
      </w:pPr>
      <w:r w:rsidRPr="00D44CBD">
        <w:t>Man-made structures, features and facilities viewed collectively as an environment in which people live and work.</w:t>
      </w:r>
    </w:p>
    <w:p w14:paraId="512D7B36" w14:textId="77777777" w:rsidR="00F1354C" w:rsidRPr="00D44CBD" w:rsidRDefault="00F1354C" w:rsidP="00961EF9">
      <w:pPr>
        <w:pStyle w:val="Heading4"/>
        <w:spacing w:afterAutospacing="1"/>
      </w:pPr>
      <w:r w:rsidRPr="00D44CBD">
        <w:t>Choice and control</w:t>
      </w:r>
    </w:p>
    <w:p w14:paraId="58DCAFBE" w14:textId="77777777" w:rsidR="00F1354C" w:rsidRPr="00D44CBD" w:rsidRDefault="00F1354C" w:rsidP="00961EF9">
      <w:pPr>
        <w:spacing w:afterAutospacing="1"/>
      </w:pPr>
      <w:r w:rsidRPr="00D44CBD">
        <w:t>The ability of people with disability to make decisions about their own lives, including where and how they live, the supports they receive, and how those supports are delivered. This includes meaningful involvement in the design and governance of services and systems.</w:t>
      </w:r>
    </w:p>
    <w:p w14:paraId="6186E794" w14:textId="77777777" w:rsidR="00291149" w:rsidRPr="00D44CBD" w:rsidRDefault="00F1354C" w:rsidP="00961EF9">
      <w:pPr>
        <w:spacing w:afterAutospacing="1"/>
        <w:rPr>
          <w:rStyle w:val="Heading4Char"/>
        </w:rPr>
      </w:pPr>
      <w:r w:rsidRPr="00D44CBD">
        <w:rPr>
          <w:rStyle w:val="Heading4Char"/>
        </w:rPr>
        <w:t>Civil law</w:t>
      </w:r>
    </w:p>
    <w:p w14:paraId="254EDFCC" w14:textId="111B5B36" w:rsidR="00F1354C" w:rsidRPr="00D44CBD" w:rsidRDefault="00F1354C" w:rsidP="00961EF9">
      <w:pPr>
        <w:spacing w:afterAutospacing="1"/>
      </w:pPr>
      <w:r w:rsidRPr="00D44CBD">
        <w:t>A branch of law that deals with disputes between individuals, groups, or organisations. It covers areas such as contracts, property, family matters and personal injury.</w:t>
      </w:r>
    </w:p>
    <w:p w14:paraId="5DEC4B6E" w14:textId="651D9218" w:rsidR="00F1354C" w:rsidRPr="00D44CBD" w:rsidRDefault="00F1354C" w:rsidP="00961EF9">
      <w:pPr>
        <w:pStyle w:val="Heading4"/>
        <w:spacing w:afterAutospacing="1"/>
      </w:pPr>
      <w:r w:rsidRPr="00D44CBD">
        <w:lastRenderedPageBreak/>
        <w:t>Closing the Gap</w:t>
      </w:r>
    </w:p>
    <w:p w14:paraId="4D16AF40" w14:textId="2DF837D7" w:rsidR="00F1354C" w:rsidRPr="00D44CBD" w:rsidRDefault="00F1354C" w:rsidP="00961EF9">
      <w:pPr>
        <w:spacing w:afterAutospacing="1"/>
      </w:pPr>
      <w:r w:rsidRPr="00D44CBD">
        <w:t xml:space="preserve">A government strategy and a national agreement focused on improving life outcomes for Aboriginal peoples. </w:t>
      </w:r>
    </w:p>
    <w:p w14:paraId="7A4E007D" w14:textId="77777777" w:rsidR="00F1354C" w:rsidRPr="00D44CBD" w:rsidRDefault="00F1354C" w:rsidP="00961EF9">
      <w:pPr>
        <w:pStyle w:val="Heading4"/>
        <w:spacing w:afterAutospacing="1"/>
      </w:pPr>
      <w:r w:rsidRPr="00D44CBD">
        <w:t>Commonwealth</w:t>
      </w:r>
    </w:p>
    <w:p w14:paraId="1D75BE3D" w14:textId="6C865879" w:rsidR="00F1354C" w:rsidRPr="00D44CBD" w:rsidRDefault="00F1354C" w:rsidP="00961EF9">
      <w:pPr>
        <w:spacing w:afterAutospacing="1"/>
      </w:pPr>
      <w:r w:rsidRPr="00D44CBD">
        <w:t>The Commonwealth of Australia – commonly referred to as the Australian Government or the Federal Government.</w:t>
      </w:r>
    </w:p>
    <w:p w14:paraId="4BA2A291" w14:textId="77777777" w:rsidR="00291149" w:rsidRPr="00D44CBD" w:rsidRDefault="00F1354C" w:rsidP="00961EF9">
      <w:pPr>
        <w:spacing w:afterAutospacing="1"/>
        <w:rPr>
          <w:rStyle w:val="Heading4Char"/>
        </w:rPr>
      </w:pPr>
      <w:r w:rsidRPr="00D44CBD">
        <w:rPr>
          <w:rStyle w:val="Heading4Char"/>
        </w:rPr>
        <w:t>Criminal justice system</w:t>
      </w:r>
    </w:p>
    <w:p w14:paraId="490FE355" w14:textId="3123F60A" w:rsidR="00F1354C" w:rsidRPr="00D44CBD" w:rsidRDefault="00F1354C" w:rsidP="00961EF9">
      <w:pPr>
        <w:spacing w:afterAutospacing="1"/>
      </w:pPr>
      <w:r w:rsidRPr="00D44CBD">
        <w:t>The set of government institutions and processes responsible for responding to crime. It includes the police, courts, legal representatives and correctional services.</w:t>
      </w:r>
    </w:p>
    <w:p w14:paraId="0190FE10" w14:textId="77777777" w:rsidR="00F1354C" w:rsidRPr="00D44CBD" w:rsidRDefault="00F1354C" w:rsidP="00961EF9">
      <w:pPr>
        <w:pStyle w:val="Heading4"/>
        <w:spacing w:afterAutospacing="1"/>
      </w:pPr>
      <w:r w:rsidRPr="00D44CBD">
        <w:t>Cultural safety</w:t>
      </w:r>
    </w:p>
    <w:p w14:paraId="326F588C" w14:textId="379BA4EE" w:rsidR="00F1354C" w:rsidRPr="00D44CBD" w:rsidRDefault="00F1354C" w:rsidP="00961EF9">
      <w:pPr>
        <w:spacing w:afterAutospacing="1"/>
      </w:pPr>
      <w:r w:rsidRPr="00D44CBD">
        <w:t>Creating environments where Aboriginal people</w:t>
      </w:r>
      <w:r w:rsidR="00C95334" w:rsidRPr="00D44CBD">
        <w:t>s</w:t>
      </w:r>
      <w:r w:rsidRPr="00D44CBD">
        <w:t xml:space="preserve"> feel respected, valued and safe to be themselves. It involves recognising and addressing power imbalances, and making sure services and interactions support their identity and needs. Only the person receiving the service can say whether it feels culturally safe.</w:t>
      </w:r>
    </w:p>
    <w:p w14:paraId="298DD9FB" w14:textId="394372B6" w:rsidR="00FE6424" w:rsidRPr="00D44CBD" w:rsidRDefault="00DD212A" w:rsidP="00961EF9">
      <w:pPr>
        <w:pStyle w:val="Heading4"/>
        <w:spacing w:afterAutospacing="1"/>
      </w:pPr>
      <w:r w:rsidRPr="00D44CBD">
        <w:t>D</w:t>
      </w:r>
      <w:r w:rsidR="007C2CFA" w:rsidRPr="00D44CBD">
        <w:t xml:space="preserve">ata </w:t>
      </w:r>
      <w:r w:rsidR="00B4753E" w:rsidRPr="00D44CBD">
        <w:t>s</w:t>
      </w:r>
      <w:r w:rsidR="007C2CFA" w:rsidRPr="00D44CBD">
        <w:t>overeignty</w:t>
      </w:r>
    </w:p>
    <w:p w14:paraId="498E682F" w14:textId="06188A8B" w:rsidR="0031157E" w:rsidRPr="00D44CBD" w:rsidRDefault="0031157E" w:rsidP="00961EF9">
      <w:pPr>
        <w:spacing w:afterAutospacing="1"/>
      </w:pPr>
      <w:r w:rsidRPr="00D44CBD">
        <w:t>The right of Aboriginal peoples to control the collection, ownership and use of data about their communities. It ensures data is managed in line with cultural values and supports self-determination.</w:t>
      </w:r>
    </w:p>
    <w:p w14:paraId="74A4B731" w14:textId="63D721E2" w:rsidR="00F1354C" w:rsidRPr="00D44CBD" w:rsidRDefault="00CA4A69" w:rsidP="00961EF9">
      <w:pPr>
        <w:pStyle w:val="Heading4"/>
        <w:spacing w:afterAutospacing="1"/>
      </w:pPr>
      <w:r w:rsidRPr="00D44CBD">
        <w:t>Disability Access and Inclusion Plan</w:t>
      </w:r>
    </w:p>
    <w:p w14:paraId="6E23B454" w14:textId="77777777" w:rsidR="00291149" w:rsidRPr="00D44CBD" w:rsidRDefault="00F1354C" w:rsidP="00291149">
      <w:pPr>
        <w:spacing w:afterAutospacing="1"/>
      </w:pPr>
      <w:r w:rsidRPr="00D44CBD">
        <w:t xml:space="preserve">A Disability Access and Inclusion Plan (DAIP) is a plan developed by </w:t>
      </w:r>
      <w:r w:rsidR="00E06509" w:rsidRPr="00D44CBD">
        <w:rPr>
          <w:szCs w:val="24"/>
        </w:rPr>
        <w:t xml:space="preserve">state </w:t>
      </w:r>
      <w:r w:rsidRPr="00D44CBD">
        <w:t xml:space="preserve">government agencies and local councils to improve access and inclusion for people with disability. </w:t>
      </w:r>
      <w:r w:rsidR="00C22D38" w:rsidRPr="00D44CBD">
        <w:t>Each DAIP is tailored to the specific context of the organisation</w:t>
      </w:r>
      <w:r w:rsidR="006854AB" w:rsidRPr="00D44CBD">
        <w:t xml:space="preserve"> and </w:t>
      </w:r>
      <w:r w:rsidR="00BD3CFE" w:rsidRPr="00D44CBD">
        <w:t xml:space="preserve">their </w:t>
      </w:r>
      <w:r w:rsidR="006854AB" w:rsidRPr="00D44CBD">
        <w:t>community</w:t>
      </w:r>
      <w:r w:rsidR="00C22D38" w:rsidRPr="00D44CBD">
        <w:t>, outlining practical actions to remove barriers, promote participation and support the goals of the State Plan</w:t>
      </w:r>
      <w:r w:rsidRPr="00D44CBD">
        <w:t xml:space="preserve">. </w:t>
      </w:r>
    </w:p>
    <w:p w14:paraId="2FAEF20F" w14:textId="591AA473" w:rsidR="00F1354C" w:rsidRPr="00D44CBD" w:rsidRDefault="00A677F7" w:rsidP="00291149">
      <w:pPr>
        <w:pStyle w:val="Heading4"/>
        <w:spacing w:afterAutospacing="1"/>
      </w:pPr>
      <w:r w:rsidRPr="00D44CBD">
        <w:t>Department of Human Services</w:t>
      </w:r>
    </w:p>
    <w:p w14:paraId="6588F6FF" w14:textId="3EC6F868" w:rsidR="00F1354C" w:rsidRPr="00D44CBD" w:rsidRDefault="00F1354C" w:rsidP="00961EF9">
      <w:pPr>
        <w:spacing w:afterAutospacing="1"/>
      </w:pPr>
      <w:r w:rsidRPr="00D44CBD">
        <w:t xml:space="preserve">The Department of Human Services (DHS) is </w:t>
      </w:r>
      <w:r w:rsidR="5E9BD869" w:rsidRPr="00D44CBD">
        <w:t>the South Australia</w:t>
      </w:r>
      <w:r w:rsidR="004A160C" w:rsidRPr="00D44CBD">
        <w:t>n Government</w:t>
      </w:r>
      <w:r w:rsidR="5E9BD869" w:rsidRPr="00D44CBD">
        <w:t xml:space="preserve"> </w:t>
      </w:r>
      <w:r w:rsidRPr="00D44CBD">
        <w:t>agency responsible for delivering strategies, programs and services that improve the wellbeing, safety and inclusion of South Australians, particularly those who are vulnerable or disadvantaged.</w:t>
      </w:r>
    </w:p>
    <w:p w14:paraId="1BCBA703" w14:textId="77777777" w:rsidR="00D5586B" w:rsidRPr="00D44CBD" w:rsidRDefault="00F1354C" w:rsidP="00961EF9">
      <w:pPr>
        <w:pStyle w:val="Heading4"/>
        <w:spacing w:afterAutospacing="1"/>
      </w:pPr>
      <w:r w:rsidRPr="00D44CBD">
        <w:t>Disability Inclusion Act 2018 (SA) (The Act)</w:t>
      </w:r>
    </w:p>
    <w:p w14:paraId="527894C3" w14:textId="4358138B" w:rsidR="00F1354C" w:rsidRPr="00D44CBD" w:rsidRDefault="00FA331A" w:rsidP="00961EF9">
      <w:pPr>
        <w:spacing w:afterAutospacing="1"/>
      </w:pPr>
      <w:r w:rsidRPr="00D44CBD">
        <w:t>A South Australian law that guides efforts to improve access and inclusion for people with disability. It requires the development of</w:t>
      </w:r>
      <w:r w:rsidR="003068BC" w:rsidRPr="00D44CBD">
        <w:t xml:space="preserve"> </w:t>
      </w:r>
      <w:r w:rsidR="00CA2C74" w:rsidRPr="00D44CBD">
        <w:t xml:space="preserve">the </w:t>
      </w:r>
      <w:r w:rsidRPr="00D44CBD">
        <w:t>State</w:t>
      </w:r>
      <w:r w:rsidR="00CA2C74" w:rsidRPr="00D44CBD">
        <w:t xml:space="preserve"> Disability Inclusion</w:t>
      </w:r>
      <w:r w:rsidR="003068BC" w:rsidRPr="00D44CBD">
        <w:t xml:space="preserve"> Plan</w:t>
      </w:r>
      <w:r w:rsidRPr="00D44CBD">
        <w:t xml:space="preserve"> </w:t>
      </w:r>
      <w:r w:rsidR="00CA2C74" w:rsidRPr="00D44CBD">
        <w:t xml:space="preserve">(State </w:t>
      </w:r>
      <w:r w:rsidR="00CA2C74" w:rsidRPr="00D44CBD">
        <w:lastRenderedPageBreak/>
        <w:t xml:space="preserve">Plan) </w:t>
      </w:r>
      <w:r w:rsidRPr="00D44CBD">
        <w:t>and local Disability Access and Inclusion Plans and promotes choice, control, and the removal of barriers</w:t>
      </w:r>
      <w:r w:rsidR="00F1354C" w:rsidRPr="00D44CBD">
        <w:t xml:space="preserve">. </w:t>
      </w:r>
    </w:p>
    <w:p w14:paraId="76EFEDE7" w14:textId="77777777" w:rsidR="00F1354C" w:rsidRPr="00D44CBD" w:rsidRDefault="00F1354C" w:rsidP="00961EF9">
      <w:pPr>
        <w:pStyle w:val="Heading4"/>
        <w:spacing w:afterAutospacing="1"/>
      </w:pPr>
      <w:r w:rsidRPr="00D44CBD">
        <w:t>Disaggregated data</w:t>
      </w:r>
    </w:p>
    <w:p w14:paraId="6D86BACA" w14:textId="42075A2F" w:rsidR="00F1354C" w:rsidRPr="00D44CBD" w:rsidRDefault="00F1354C" w:rsidP="00961EF9">
      <w:pPr>
        <w:spacing w:afterAutospacing="1"/>
      </w:pPr>
      <w:r w:rsidRPr="00D44CBD">
        <w:t xml:space="preserve">Information that has been broken down into smaller groups to show differences between them. This can include categories like age, gender, cultural background or location. </w:t>
      </w:r>
    </w:p>
    <w:p w14:paraId="64B8CB98" w14:textId="77777777" w:rsidR="00F1354C" w:rsidRPr="00D44CBD" w:rsidRDefault="00F1354C" w:rsidP="00961EF9">
      <w:pPr>
        <w:pStyle w:val="Heading4"/>
        <w:spacing w:afterAutospacing="1"/>
      </w:pPr>
      <w:r w:rsidRPr="00D44CBD">
        <w:t xml:space="preserve">Diversity </w:t>
      </w:r>
    </w:p>
    <w:p w14:paraId="20677BEF" w14:textId="77777777" w:rsidR="00F1354C" w:rsidRPr="00D44CBD" w:rsidRDefault="00F1354C" w:rsidP="00961EF9">
      <w:pPr>
        <w:spacing w:afterAutospacing="1"/>
      </w:pPr>
      <w:r w:rsidRPr="00D44CBD">
        <w:t>Any dimension that can be used to differentiate groups and people from one another. It empowers people by respecting and appreciating what makes them different.</w:t>
      </w:r>
    </w:p>
    <w:p w14:paraId="64D57048" w14:textId="77777777" w:rsidR="00291149" w:rsidRPr="00D44CBD" w:rsidRDefault="00F1354C" w:rsidP="00961EF9">
      <w:pPr>
        <w:spacing w:afterAutospacing="1"/>
        <w:rPr>
          <w:rStyle w:val="Heading4Char"/>
        </w:rPr>
      </w:pPr>
      <w:r w:rsidRPr="00D44CBD">
        <w:rPr>
          <w:rStyle w:val="Heading4Char"/>
        </w:rPr>
        <w:t>Domains</w:t>
      </w:r>
    </w:p>
    <w:p w14:paraId="3D0A4103" w14:textId="7721C026" w:rsidR="00F1354C" w:rsidRPr="00D44CBD" w:rsidRDefault="00F1354C" w:rsidP="00961EF9">
      <w:pPr>
        <w:spacing w:afterAutospacing="1"/>
      </w:pPr>
      <w:r w:rsidRPr="00D44CBD">
        <w:t>The key priority areas of the State Plan, shaped by emerging themes identified during statewide consultation. Domains guide the focus of actions to improve access and inclusion for people with disability.</w:t>
      </w:r>
    </w:p>
    <w:p w14:paraId="4D6CEAFA" w14:textId="77777777" w:rsidR="00F1354C" w:rsidRPr="00D44CBD" w:rsidRDefault="00F1354C" w:rsidP="00961EF9">
      <w:pPr>
        <w:pStyle w:val="Heading4"/>
        <w:spacing w:afterAutospacing="1"/>
      </w:pPr>
      <w:r w:rsidRPr="00D44CBD">
        <w:t xml:space="preserve">Inclusion </w:t>
      </w:r>
    </w:p>
    <w:p w14:paraId="667F5F52" w14:textId="77777777" w:rsidR="00F1354C" w:rsidRPr="00D44CBD" w:rsidRDefault="00F1354C" w:rsidP="00961EF9">
      <w:pPr>
        <w:spacing w:afterAutospacing="1"/>
      </w:pPr>
      <w:r w:rsidRPr="00D44CBD">
        <w:t>The intentional, ongoing effort to ensure that all people can fully participate in all aspects of life.</w:t>
      </w:r>
    </w:p>
    <w:p w14:paraId="3F78B936" w14:textId="0A3412AA" w:rsidR="00F1354C" w:rsidRPr="00D44CBD" w:rsidRDefault="00F1354C" w:rsidP="00961EF9">
      <w:pPr>
        <w:pStyle w:val="Heading4"/>
        <w:spacing w:afterAutospacing="1"/>
      </w:pPr>
      <w:r w:rsidRPr="00D44CBD">
        <w:t>Initiatives</w:t>
      </w:r>
    </w:p>
    <w:p w14:paraId="15662017" w14:textId="23EDBF49" w:rsidR="00F1354C" w:rsidRPr="00D44CBD" w:rsidRDefault="00F1354C" w:rsidP="00961EF9">
      <w:pPr>
        <w:spacing w:afterAutospacing="1"/>
      </w:pPr>
      <w:r w:rsidRPr="00D44CBD">
        <w:t>Activities or efforts aimed at creating change, improving outcomes, or meeting specific needs. This can include actions, responses, systems and services designed to support individuals or communities</w:t>
      </w:r>
      <w:r w:rsidR="009A5912" w:rsidRPr="00D44CBD">
        <w:t>.</w:t>
      </w:r>
    </w:p>
    <w:p w14:paraId="09E9D32C" w14:textId="6B416B5F" w:rsidR="00F1354C" w:rsidRPr="00D44CBD" w:rsidRDefault="00F1354C" w:rsidP="00961EF9">
      <w:pPr>
        <w:pStyle w:val="Heading4"/>
        <w:spacing w:afterAutospacing="1"/>
      </w:pPr>
      <w:r w:rsidRPr="00D44CBD">
        <w:t>Intersectionality</w:t>
      </w:r>
    </w:p>
    <w:p w14:paraId="6A56F707" w14:textId="31F576CA" w:rsidR="00F1354C" w:rsidRPr="00D44CBD" w:rsidRDefault="00F1354C" w:rsidP="00961EF9">
      <w:pPr>
        <w:spacing w:afterAutospacing="1"/>
      </w:pPr>
      <w:r w:rsidRPr="00D44CBD">
        <w:t>How different aspects of a person’s identity, such as their gender, race, class, sexuality</w:t>
      </w:r>
      <w:r w:rsidR="00A06509">
        <w:t xml:space="preserve"> and </w:t>
      </w:r>
      <w:r w:rsidRPr="00D44CBD">
        <w:t>disability can interact to create experiences of discrimination and marginalisation. Intersectionality helps us to understand how these experiences can overlap and intersect, and how they can be challenged and addressed.</w:t>
      </w:r>
    </w:p>
    <w:p w14:paraId="254FC2A7" w14:textId="77777777" w:rsidR="00F1354C" w:rsidRPr="00D44CBD" w:rsidRDefault="00F1354C" w:rsidP="00961EF9">
      <w:pPr>
        <w:pStyle w:val="Heading4"/>
        <w:spacing w:afterAutospacing="1"/>
      </w:pPr>
      <w:r w:rsidRPr="00D44CBD">
        <w:t>Justice system</w:t>
      </w:r>
    </w:p>
    <w:p w14:paraId="7FEB44D9" w14:textId="47C106F5" w:rsidR="00F1354C" w:rsidRPr="00D44CBD" w:rsidRDefault="00F1354C" w:rsidP="00961EF9">
      <w:pPr>
        <w:spacing w:afterAutospacing="1"/>
      </w:pPr>
      <w:r w:rsidRPr="00D44CBD">
        <w:t xml:space="preserve">The laws, services and processes that address legal issues and disputes. This includes the criminal justice system (for people accused of breaking the law), the civil justice system (for resolving problems like housing, family or discrimination), and the youth justice system, which </w:t>
      </w:r>
      <w:r w:rsidR="000F1D32" w:rsidRPr="00D44CBD">
        <w:t>responds to</w:t>
      </w:r>
      <w:r w:rsidRPr="00D44CBD">
        <w:t xml:space="preserve"> children and young people who come into contact with the law</w:t>
      </w:r>
    </w:p>
    <w:p w14:paraId="3D085107" w14:textId="77777777" w:rsidR="00291149" w:rsidRPr="00D44CBD" w:rsidRDefault="00F1354C" w:rsidP="00961EF9">
      <w:pPr>
        <w:spacing w:afterAutospacing="1"/>
        <w:rPr>
          <w:rStyle w:val="Heading4Char"/>
        </w:rPr>
      </w:pPr>
      <w:r w:rsidRPr="00D44CBD">
        <w:rPr>
          <w:rStyle w:val="Heading4Char"/>
        </w:rPr>
        <w:t>LGBTIQA+</w:t>
      </w:r>
    </w:p>
    <w:p w14:paraId="7FBD4445" w14:textId="19F2F815" w:rsidR="00F1354C" w:rsidRPr="00D44CBD" w:rsidRDefault="00F1354C" w:rsidP="00961EF9">
      <w:pPr>
        <w:spacing w:afterAutospacing="1"/>
      </w:pPr>
      <w:r w:rsidRPr="00D44CBD">
        <w:lastRenderedPageBreak/>
        <w:t>An inclusive term for people whose sexual orientation, gender identity or sex characteristics differ from the majority. It stands for</w:t>
      </w:r>
      <w:r w:rsidR="00480A40" w:rsidRPr="00D44CBD">
        <w:t xml:space="preserve"> lesbian, gay, bisexual, transgender, intersex, queer/questioning, asexual and </w:t>
      </w:r>
      <w:r w:rsidRPr="00D44CBD">
        <w:t>other diverse identities. The + acknowledges that there are many other ways people may describe their identity and experiences.</w:t>
      </w:r>
    </w:p>
    <w:p w14:paraId="1AF10C9F" w14:textId="03194E5E" w:rsidR="00F1354C" w:rsidRPr="00D44CBD" w:rsidRDefault="00F1354C" w:rsidP="00961EF9">
      <w:pPr>
        <w:pStyle w:val="Heading4"/>
        <w:spacing w:afterAutospacing="1"/>
      </w:pPr>
      <w:r w:rsidRPr="00D44CBD">
        <w:t>Lived experience</w:t>
      </w:r>
    </w:p>
    <w:p w14:paraId="2C7DE57D" w14:textId="77777777" w:rsidR="00F1354C" w:rsidRPr="00D44CBD" w:rsidRDefault="00F1354C" w:rsidP="00961EF9">
      <w:pPr>
        <w:spacing w:afterAutospacing="1"/>
      </w:pPr>
      <w:r w:rsidRPr="00D44CBD">
        <w:t>The personal knowledge and understanding a person gains through direct, first-hand experience of disability.</w:t>
      </w:r>
    </w:p>
    <w:p w14:paraId="74D9A8F3" w14:textId="77777777" w:rsidR="00F1354C" w:rsidRPr="00D44CBD" w:rsidRDefault="00F1354C" w:rsidP="00961EF9">
      <w:pPr>
        <w:pStyle w:val="Heading4"/>
        <w:spacing w:afterAutospacing="1"/>
      </w:pPr>
      <w:r w:rsidRPr="00D44CBD">
        <w:t>Local councils</w:t>
      </w:r>
    </w:p>
    <w:p w14:paraId="5D33697D" w14:textId="77777777" w:rsidR="00F1354C" w:rsidRPr="00D44CBD" w:rsidRDefault="00F1354C" w:rsidP="00961EF9">
      <w:pPr>
        <w:spacing w:afterAutospacing="1"/>
      </w:pPr>
      <w:r w:rsidRPr="00D44CBD">
        <w:t>A system of government in South Australia under which elected local government bodies (councils) are constituted under the Local Government Act 1999 (SA).</w:t>
      </w:r>
    </w:p>
    <w:p w14:paraId="1862B9F4" w14:textId="77777777" w:rsidR="00F1354C" w:rsidRPr="00D44CBD" w:rsidRDefault="00F1354C" w:rsidP="00961EF9">
      <w:pPr>
        <w:pStyle w:val="Heading4"/>
        <w:spacing w:afterAutospacing="1"/>
      </w:pPr>
      <w:r w:rsidRPr="00D44CBD">
        <w:t>Mainstream supports</w:t>
      </w:r>
    </w:p>
    <w:p w14:paraId="1E847B71" w14:textId="59BD3C16" w:rsidR="00F1354C" w:rsidRPr="00D44CBD" w:rsidRDefault="00F1354C" w:rsidP="00961EF9">
      <w:pPr>
        <w:spacing w:afterAutospacing="1"/>
      </w:pPr>
      <w:r w:rsidRPr="00D44CBD">
        <w:t xml:space="preserve">Services provided by government or community organisations that are available to all Australians, regardless of disability status. These include essential services such as healthcare, education, transport, housing and employment. </w:t>
      </w:r>
    </w:p>
    <w:p w14:paraId="5B80618F" w14:textId="77777777" w:rsidR="00F1354C" w:rsidRPr="00D44CBD" w:rsidRDefault="00F1354C" w:rsidP="00961EF9">
      <w:pPr>
        <w:pStyle w:val="Heading4"/>
        <w:spacing w:afterAutospacing="1"/>
      </w:pPr>
      <w:r w:rsidRPr="00D44CBD">
        <w:t>My Aged Care</w:t>
      </w:r>
    </w:p>
    <w:p w14:paraId="672B9E09" w14:textId="51342D28" w:rsidR="00F1354C" w:rsidRPr="00D44CBD" w:rsidRDefault="00F1354C" w:rsidP="00961EF9">
      <w:pPr>
        <w:spacing w:afterAutospacing="1"/>
      </w:pPr>
      <w:r w:rsidRPr="00D44CBD">
        <w:t xml:space="preserve">My Aged Care is the Australian Government’s central access point for aged care services, providing information, assessment and referrals to support older people who need help at home, in the community or in residential care facilities. </w:t>
      </w:r>
    </w:p>
    <w:p w14:paraId="0F5ABF7A" w14:textId="06D1019B" w:rsidR="00F1354C" w:rsidRPr="00D44CBD" w:rsidRDefault="00C637D0" w:rsidP="00961EF9">
      <w:pPr>
        <w:pStyle w:val="Heading4"/>
        <w:spacing w:afterAutospacing="1"/>
      </w:pPr>
      <w:r w:rsidRPr="00D44CBD">
        <w:t>National Disability Insurance Scheme</w:t>
      </w:r>
    </w:p>
    <w:p w14:paraId="277056A1" w14:textId="054336A9" w:rsidR="00F1354C" w:rsidRPr="00D44CBD" w:rsidRDefault="00F1354C" w:rsidP="00961EF9">
      <w:pPr>
        <w:spacing w:afterAutospacing="1"/>
      </w:pPr>
      <w:r w:rsidRPr="00D44CBD">
        <w:t>The National Disability Insurance Scheme (NDIS) is an Australian Government initiative that provides funding for reasonable and necessary supports to people under 65 who have a significant and permanent disability.</w:t>
      </w:r>
    </w:p>
    <w:p w14:paraId="1BB837E1" w14:textId="3F3FA106" w:rsidR="00F1354C" w:rsidRPr="00D44CBD" w:rsidRDefault="00F1354C" w:rsidP="00961EF9">
      <w:pPr>
        <w:pStyle w:val="Heading4"/>
        <w:spacing w:afterAutospacing="1"/>
      </w:pPr>
      <w:r w:rsidRPr="00D44CBD">
        <w:t xml:space="preserve">Neurodivergence </w:t>
      </w:r>
      <w:r w:rsidR="00B4753E" w:rsidRPr="00D44CBD">
        <w:t>and</w:t>
      </w:r>
      <w:r w:rsidRPr="00D44CBD">
        <w:t xml:space="preserve"> </w:t>
      </w:r>
      <w:r w:rsidR="00B4753E" w:rsidRPr="00D44CBD">
        <w:t>n</w:t>
      </w:r>
      <w:r w:rsidRPr="00D44CBD">
        <w:t xml:space="preserve">eurodivergent </w:t>
      </w:r>
    </w:p>
    <w:p w14:paraId="054480F8" w14:textId="2416F368" w:rsidR="00F1354C" w:rsidRPr="00D44CBD" w:rsidRDefault="00F1354C" w:rsidP="00961EF9">
      <w:pPr>
        <w:spacing w:afterAutospacing="1"/>
      </w:pPr>
      <w:r w:rsidRPr="00D44CBD">
        <w:t>A non-medical term describing various neurological variations from the dominant societal norm</w:t>
      </w:r>
      <w:r w:rsidR="002C1584" w:rsidRPr="00D44CBD">
        <w:t>,</w:t>
      </w:r>
      <w:r w:rsidRPr="00D44CBD">
        <w:t xml:space="preserve"> and people with these variations in their neurological development. Neurodivergent, in contrast to neurotypical, is used to describe people who may have one or more ways in which their brain functions differently to the </w:t>
      </w:r>
      <w:r w:rsidR="002078CF" w:rsidRPr="00D44CBD">
        <w:t>‘</w:t>
      </w:r>
      <w:r w:rsidRPr="00D44CBD">
        <w:t>typical</w:t>
      </w:r>
      <w:r w:rsidR="002078CF" w:rsidRPr="00D44CBD">
        <w:t>’</w:t>
      </w:r>
      <w:r w:rsidRPr="00D44CBD">
        <w:t xml:space="preserve"> way. Some Autistic people also refer to themselves as neurodivergent.</w:t>
      </w:r>
    </w:p>
    <w:p w14:paraId="239D8602" w14:textId="77777777" w:rsidR="00291149" w:rsidRPr="00D44CBD" w:rsidRDefault="00F1354C" w:rsidP="00961EF9">
      <w:pPr>
        <w:spacing w:afterAutospacing="1"/>
        <w:rPr>
          <w:rStyle w:val="Heading4Char"/>
        </w:rPr>
      </w:pPr>
      <w:r w:rsidRPr="00D44CBD">
        <w:rPr>
          <w:rStyle w:val="Heading4Char"/>
        </w:rPr>
        <w:t>Out-of-home care</w:t>
      </w:r>
    </w:p>
    <w:p w14:paraId="30144F7C" w14:textId="39D2F61C" w:rsidR="00F1354C" w:rsidRPr="00D44CBD" w:rsidRDefault="00F1354C" w:rsidP="00961EF9">
      <w:pPr>
        <w:spacing w:afterAutospacing="1"/>
      </w:pPr>
      <w:r w:rsidRPr="00D44CBD">
        <w:t xml:space="preserve">Overnight care for children under 18 who cannot live with their families due to safety concerns. It includes placements arranged and supported by child protection services, such as foster care, kinship care and residential care. These placements may be voluntary or court-ordered and are designed to provide a safe and stable environment. </w:t>
      </w:r>
    </w:p>
    <w:p w14:paraId="385800FF" w14:textId="77777777" w:rsidR="00291149" w:rsidRPr="00D44CBD" w:rsidRDefault="00F1354C" w:rsidP="00961EF9">
      <w:pPr>
        <w:spacing w:afterAutospacing="1"/>
        <w:rPr>
          <w:rStyle w:val="Heading4Char"/>
        </w:rPr>
      </w:pPr>
      <w:r w:rsidRPr="00D44CBD">
        <w:rPr>
          <w:rStyle w:val="Heading4Char"/>
        </w:rPr>
        <w:lastRenderedPageBreak/>
        <w:t>Measures</w:t>
      </w:r>
    </w:p>
    <w:p w14:paraId="163A1407" w14:textId="1D9A0254" w:rsidR="00F1354C" w:rsidRPr="00D44CBD" w:rsidRDefault="00F1354C" w:rsidP="00961EF9">
      <w:pPr>
        <w:spacing w:afterAutospacing="1"/>
      </w:pPr>
      <w:r w:rsidRPr="00D44CBD">
        <w:t>A way to track progress and understand if things are improving over time. Measures use numbers and data and are supported by stories or feedback (qualitative data) in reporting.</w:t>
      </w:r>
    </w:p>
    <w:p w14:paraId="4D1F0B10" w14:textId="199FBC69" w:rsidR="00F1354C" w:rsidRPr="00D44CBD" w:rsidRDefault="00F1354C" w:rsidP="00961EF9">
      <w:pPr>
        <w:pStyle w:val="Heading4"/>
        <w:spacing w:afterAutospacing="1"/>
      </w:pPr>
      <w:r w:rsidRPr="00D44CBD">
        <w:t xml:space="preserve">Priority </w:t>
      </w:r>
      <w:r w:rsidR="00E7311D" w:rsidRPr="00D44CBD">
        <w:t>a</w:t>
      </w:r>
      <w:r w:rsidRPr="00D44CBD">
        <w:t>reas</w:t>
      </w:r>
    </w:p>
    <w:p w14:paraId="3AF83955" w14:textId="7116DEDE" w:rsidR="00F1354C" w:rsidRPr="00D44CBD" w:rsidRDefault="00F1354C" w:rsidP="00961EF9">
      <w:pPr>
        <w:spacing w:afterAutospacing="1"/>
      </w:pPr>
      <w:r w:rsidRPr="00D44CBD">
        <w:t xml:space="preserve">Specific areas of focus within each </w:t>
      </w:r>
      <w:r w:rsidR="00A34472" w:rsidRPr="00D44CBD">
        <w:t>d</w:t>
      </w:r>
      <w:r w:rsidRPr="00D44CBD">
        <w:t>omain that were identified as most important by people with disability during consultation.</w:t>
      </w:r>
    </w:p>
    <w:p w14:paraId="5FBC4785" w14:textId="047E4B45" w:rsidR="00F1354C" w:rsidRPr="00D44CBD" w:rsidRDefault="00F1354C" w:rsidP="00961EF9">
      <w:pPr>
        <w:pStyle w:val="Heading4"/>
        <w:spacing w:afterAutospacing="1"/>
      </w:pPr>
      <w:r w:rsidRPr="00D44CBD">
        <w:t xml:space="preserve">Priority </w:t>
      </w:r>
      <w:r w:rsidR="00E7311D" w:rsidRPr="00D44CBD">
        <w:t>g</w:t>
      </w:r>
      <w:r w:rsidRPr="00D44CBD">
        <w:t>roups</w:t>
      </w:r>
    </w:p>
    <w:p w14:paraId="5510AAC2" w14:textId="6D3861C4" w:rsidR="00F1354C" w:rsidRPr="00D44CBD" w:rsidRDefault="00F1354C" w:rsidP="00961EF9">
      <w:pPr>
        <w:spacing w:afterAutospacing="1"/>
      </w:pPr>
      <w:r w:rsidRPr="00D44CBD">
        <w:t>The Act highlights seven priority groups of people that may experience overlapping disadvantage. Their needs will be considered and embedded across all State Plan measures and within DAIP</w:t>
      </w:r>
      <w:r w:rsidR="00766B50">
        <w:t>s</w:t>
      </w:r>
      <w:r w:rsidRPr="00D44CBD">
        <w:t>. The seven priority groups are: Aboriginal people</w:t>
      </w:r>
      <w:r w:rsidR="00BF1059" w:rsidRPr="00D44CBD">
        <w:t>s</w:t>
      </w:r>
      <w:r w:rsidRPr="00D44CBD">
        <w:t xml:space="preserve"> with disability, </w:t>
      </w:r>
      <w:r w:rsidR="0032610F" w:rsidRPr="00D44CBD">
        <w:t xml:space="preserve">culturally </w:t>
      </w:r>
      <w:r w:rsidRPr="00D44CBD">
        <w:t xml:space="preserve">and linguistically diverse (CALD) people with disability, </w:t>
      </w:r>
      <w:r w:rsidR="0032610F" w:rsidRPr="00D44CBD">
        <w:t xml:space="preserve">women with disability, children </w:t>
      </w:r>
      <w:r w:rsidRPr="00D44CBD">
        <w:t>with disability, LGBTIQA+ people with di</w:t>
      </w:r>
      <w:r w:rsidR="0032610F" w:rsidRPr="00D44CBD">
        <w:t>sability, people with significant intellectual disability or who have high levels of vulnerability due to disability and people with disability who live in regional communities.</w:t>
      </w:r>
    </w:p>
    <w:p w14:paraId="7B73AE76" w14:textId="77777777" w:rsidR="00F1354C" w:rsidRPr="00D44CBD" w:rsidRDefault="00F1354C" w:rsidP="00961EF9">
      <w:pPr>
        <w:pStyle w:val="Heading4"/>
        <w:spacing w:afterAutospacing="1"/>
      </w:pPr>
      <w:r w:rsidRPr="00D44CBD">
        <w:t>State authority</w:t>
      </w:r>
    </w:p>
    <w:p w14:paraId="1FF8EAD7" w14:textId="4F691C4E" w:rsidR="00F1354C" w:rsidRPr="00D44CBD" w:rsidRDefault="00F1354C" w:rsidP="00961EF9">
      <w:pPr>
        <w:spacing w:afterAutospacing="1"/>
      </w:pPr>
      <w:r w:rsidRPr="00D44CBD">
        <w:t xml:space="preserve">As defined in </w:t>
      </w:r>
      <w:r w:rsidRPr="00D44CBD">
        <w:rPr>
          <w:i/>
          <w:iCs/>
        </w:rPr>
        <w:t>the</w:t>
      </w:r>
      <w:r w:rsidRPr="00D44CBD">
        <w:t> </w:t>
      </w:r>
      <w:r w:rsidRPr="00D44CBD">
        <w:rPr>
          <w:i/>
          <w:iCs/>
        </w:rPr>
        <w:t>Disability Inclusion Act 2018</w:t>
      </w:r>
      <w:r w:rsidR="00291149" w:rsidRPr="00D44CBD">
        <w:rPr>
          <w:i/>
          <w:iCs/>
        </w:rPr>
        <w:t xml:space="preserve"> </w:t>
      </w:r>
      <w:r w:rsidRPr="00D44CBD">
        <w:rPr>
          <w:i/>
          <w:iCs/>
        </w:rPr>
        <w:t>(SA)</w:t>
      </w:r>
      <w:r w:rsidRPr="00D44CBD">
        <w:t xml:space="preserve"> to include a government department, an agency or instrumentality of the Crown, a local council constituted under </w:t>
      </w:r>
      <w:r w:rsidRPr="00D44CBD">
        <w:rPr>
          <w:i/>
          <w:iCs/>
        </w:rPr>
        <w:t xml:space="preserve">the Local Government Act 1999 (SA) </w:t>
      </w:r>
      <w:r w:rsidRPr="00D44CBD">
        <w:t>or any other person or body declared by regulations to be included.</w:t>
      </w:r>
    </w:p>
    <w:p w14:paraId="2B560B41" w14:textId="7FAFBF6B" w:rsidR="00F1354C" w:rsidRPr="00D44CBD" w:rsidRDefault="0039623D" w:rsidP="00961EF9">
      <w:pPr>
        <w:pStyle w:val="Heading4"/>
        <w:spacing w:afterAutospacing="1"/>
      </w:pPr>
      <w:r w:rsidRPr="00D44CBD">
        <w:t>United Nations Convention on the Rights of Persons with Disabilities</w:t>
      </w:r>
    </w:p>
    <w:p w14:paraId="1EFA8B97" w14:textId="4363A9AD" w:rsidR="00F1354C" w:rsidRPr="00D44CBD" w:rsidRDefault="00F1354C" w:rsidP="00961EF9">
      <w:pPr>
        <w:spacing w:afterAutospacing="1"/>
      </w:pPr>
      <w:r w:rsidRPr="00D44CBD">
        <w:t>United Nations Convention on the Rights of Persons with Disabilities</w:t>
      </w:r>
      <w:r w:rsidR="00291149" w:rsidRPr="00D44CBD">
        <w:t xml:space="preserve"> </w:t>
      </w:r>
      <w:r w:rsidR="0039623D" w:rsidRPr="00D44CBD">
        <w:t>(UNCRPD)</w:t>
      </w:r>
      <w:r w:rsidRPr="00D44CBD">
        <w:t xml:space="preserve"> is a human rights treaty that aims to change attitudes and approaches to people with disability. It reaffirms that all people with disability must enjoy human rights and fundamental freedoms.</w:t>
      </w:r>
    </w:p>
    <w:p w14:paraId="0CC9E491" w14:textId="77777777" w:rsidR="00F1354C" w:rsidRPr="00D44CBD" w:rsidRDefault="00F1354C" w:rsidP="00961EF9">
      <w:pPr>
        <w:pStyle w:val="Heading4"/>
        <w:spacing w:afterAutospacing="1"/>
      </w:pPr>
      <w:r w:rsidRPr="00D44CBD">
        <w:t>Universal Design</w:t>
      </w:r>
    </w:p>
    <w:p w14:paraId="4717F9A0" w14:textId="0EE0D474" w:rsidR="00595AE5" w:rsidRDefault="00595AE5" w:rsidP="00961EF9">
      <w:pPr>
        <w:spacing w:afterAutospacing="1"/>
      </w:pPr>
      <w:r w:rsidRPr="00595AE5">
        <w:t xml:space="preserve">Universal Design is defined by the </w:t>
      </w:r>
      <w:hyperlink r:id="rId23" w:anchor=":~:text=Universal%20Design%20is%20the%20design,%2C%20size%2C%20ability%20or%20disability." w:history="1">
        <w:r w:rsidR="003553BF" w:rsidRPr="0075004C">
          <w:rPr>
            <w:rStyle w:val="Hyperlink"/>
          </w:rPr>
          <w:t>Australian Human Rights Commission</w:t>
        </w:r>
      </w:hyperlink>
      <w:r w:rsidR="003553BF">
        <w:rPr>
          <w:rStyle w:val="Hyperlink"/>
        </w:rPr>
        <w:t xml:space="preserve"> </w:t>
      </w:r>
      <w:r w:rsidRPr="00595AE5">
        <w:t>as designing environments so they can be accessed, understood and used by everyone regardless of age, size, ability or disability—and encompassing the creation of facilities, products, services and environments usable by all people without adaptations.</w:t>
      </w:r>
    </w:p>
    <w:p w14:paraId="00D75FDC" w14:textId="0328963B" w:rsidR="00E379A6" w:rsidRPr="00D44CBD" w:rsidRDefault="00F1354C" w:rsidP="00961EF9">
      <w:pPr>
        <w:spacing w:afterAutospacing="1"/>
        <w:rPr>
          <w:rStyle w:val="Heading4Char"/>
        </w:rPr>
      </w:pPr>
      <w:r w:rsidRPr="00D44CBD">
        <w:rPr>
          <w:rStyle w:val="Heading4Char"/>
        </w:rPr>
        <w:t>Youth detention</w:t>
      </w:r>
    </w:p>
    <w:p w14:paraId="49FF5E77" w14:textId="72249790" w:rsidR="00F1354C" w:rsidRPr="00D44CBD" w:rsidRDefault="00F1354C" w:rsidP="00961EF9">
      <w:pPr>
        <w:spacing w:afterAutospacing="1"/>
      </w:pPr>
      <w:r w:rsidRPr="00D44CBD">
        <w:t>A form of secure care where young people (usually aged 10–17) are held when they are charged with</w:t>
      </w:r>
      <w:r w:rsidR="004A2FD8" w:rsidRPr="00D44CBD">
        <w:t>,</w:t>
      </w:r>
      <w:r w:rsidRPr="00D44CBD">
        <w:t xml:space="preserve"> or found guilty of breaking the law. It is used as a last resort and is intended to be safe, rehabilitative and respectful of young people's rights. </w:t>
      </w:r>
    </w:p>
    <w:p w14:paraId="33AA62B8" w14:textId="77777777" w:rsidR="00E379A6" w:rsidRPr="00D44CBD" w:rsidRDefault="00F1354C" w:rsidP="00961EF9">
      <w:pPr>
        <w:spacing w:afterAutospacing="1"/>
        <w:rPr>
          <w:rStyle w:val="Heading4Char"/>
        </w:rPr>
      </w:pPr>
      <w:r w:rsidRPr="00D44CBD">
        <w:rPr>
          <w:rStyle w:val="Heading4Char"/>
        </w:rPr>
        <w:lastRenderedPageBreak/>
        <w:t>Qualitative data</w:t>
      </w:r>
    </w:p>
    <w:p w14:paraId="64D7D2E5" w14:textId="10AC0E39" w:rsidR="00F1354C" w:rsidRPr="00D44CBD" w:rsidRDefault="00F1354C" w:rsidP="00961EF9">
      <w:pPr>
        <w:spacing w:afterAutospacing="1"/>
      </w:pPr>
      <w:r w:rsidRPr="00D44CBD">
        <w:t>Information or data that describes qualities or experiences, often collected through words, stories or observations rather than numbers.</w:t>
      </w:r>
    </w:p>
    <w:p w14:paraId="45C11CC8" w14:textId="77777777" w:rsidR="00E379A6" w:rsidRPr="00D44CBD" w:rsidRDefault="00F1354C" w:rsidP="00961EF9">
      <w:pPr>
        <w:spacing w:afterAutospacing="1"/>
        <w:rPr>
          <w:rStyle w:val="Heading4Char"/>
        </w:rPr>
      </w:pPr>
      <w:r w:rsidRPr="00D44CBD">
        <w:rPr>
          <w:rStyle w:val="Heading4Char"/>
        </w:rPr>
        <w:t>Quantitative data</w:t>
      </w:r>
    </w:p>
    <w:p w14:paraId="46C288F6" w14:textId="7918C16B" w:rsidR="00F1354C" w:rsidRPr="00D44CBD" w:rsidRDefault="00F1354C" w:rsidP="00961EF9">
      <w:pPr>
        <w:spacing w:afterAutospacing="1"/>
      </w:pPr>
      <w:r w:rsidRPr="00D44CBD">
        <w:t>Information or data that can be counted or measured using numbers. Examples include statistics, percentages and totals.</w:t>
      </w:r>
    </w:p>
    <w:p w14:paraId="34DF806A" w14:textId="7D4E3659" w:rsidR="00D27C75" w:rsidRPr="00D44CBD" w:rsidRDefault="00D27C75">
      <w:pPr>
        <w:spacing w:after="160" w:line="259" w:lineRule="auto"/>
      </w:pPr>
      <w:r w:rsidRPr="00D44CBD">
        <w:br w:type="page"/>
      </w:r>
    </w:p>
    <w:p w14:paraId="08995AC0" w14:textId="35425562" w:rsidR="00D27C75" w:rsidRPr="00D44CBD" w:rsidRDefault="00D27C75" w:rsidP="00D27C75">
      <w:pPr>
        <w:pStyle w:val="Heading2"/>
      </w:pPr>
      <w:bookmarkStart w:id="208" w:name="_Toc205896438"/>
      <w:r w:rsidRPr="00D44CBD">
        <w:lastRenderedPageBreak/>
        <w:t>Appendix A: Plain text description of Figure 1</w:t>
      </w:r>
      <w:bookmarkEnd w:id="208"/>
    </w:p>
    <w:p w14:paraId="7E3B3F61" w14:textId="4CD252FD" w:rsidR="00D27C75" w:rsidRPr="00D44CBD" w:rsidRDefault="00D27C75" w:rsidP="00C61E3F">
      <w:pPr>
        <w:pStyle w:val="Subtitle"/>
      </w:pPr>
      <w:r w:rsidRPr="00D44CBD">
        <w:t>The relationship between international, national and state disability legislation and policy instruments</w:t>
      </w:r>
    </w:p>
    <w:p w14:paraId="41FB5EF4" w14:textId="77777777" w:rsidR="00D27C75" w:rsidRPr="00D27C75" w:rsidRDefault="00D27C75" w:rsidP="00C61E3F">
      <w:r w:rsidRPr="00D27C75">
        <w:t>The diagram shows three circles titled state, national and international. There is an additional circle at the centre of the three circles titled People with disability. All circles overlap, indicating there is a relationship between every element and people with disability are at the centre of the relationship.</w:t>
      </w:r>
    </w:p>
    <w:p w14:paraId="63769413" w14:textId="77777777" w:rsidR="00D27C75" w:rsidRPr="00D27C75" w:rsidRDefault="00D27C75" w:rsidP="00C61E3F">
      <w:r w:rsidRPr="00D27C75">
        <w:t>The following documents are listed:</w:t>
      </w:r>
    </w:p>
    <w:p w14:paraId="571B8A26" w14:textId="77777777" w:rsidR="00D27C75" w:rsidRPr="00D27C75" w:rsidRDefault="00D27C75" w:rsidP="00D27C75">
      <w:pPr>
        <w:spacing w:afterAutospacing="1"/>
      </w:pPr>
      <w:r w:rsidRPr="00D27C75">
        <w:rPr>
          <w:b/>
          <w:bCs/>
        </w:rPr>
        <w:t>State</w:t>
      </w:r>
    </w:p>
    <w:p w14:paraId="568FA733" w14:textId="77777777" w:rsidR="00D27C75" w:rsidRPr="00D27C75" w:rsidRDefault="00D27C75" w:rsidP="00D27C75">
      <w:pPr>
        <w:numPr>
          <w:ilvl w:val="0"/>
          <w:numId w:val="46"/>
        </w:numPr>
        <w:spacing w:afterAutospacing="1"/>
      </w:pPr>
      <w:r w:rsidRPr="00D27C75">
        <w:rPr>
          <w:i/>
          <w:iCs/>
        </w:rPr>
        <w:t>Disability Inclusion Act 2018 (SA)</w:t>
      </w:r>
    </w:p>
    <w:p w14:paraId="600E2FBC" w14:textId="77777777" w:rsidR="00D27C75" w:rsidRPr="00D27C75" w:rsidRDefault="00D27C75" w:rsidP="00D27C75">
      <w:pPr>
        <w:numPr>
          <w:ilvl w:val="0"/>
          <w:numId w:val="46"/>
        </w:numPr>
        <w:spacing w:afterAutospacing="1"/>
      </w:pPr>
      <w:r w:rsidRPr="00D27C75">
        <w:t>State Disability Inclusion Plan 2025–2029</w:t>
      </w:r>
    </w:p>
    <w:p w14:paraId="1B4A21D5" w14:textId="77777777" w:rsidR="00D27C75" w:rsidRPr="00D27C75" w:rsidRDefault="00D27C75" w:rsidP="00D27C75">
      <w:pPr>
        <w:numPr>
          <w:ilvl w:val="0"/>
          <w:numId w:val="46"/>
        </w:numPr>
        <w:spacing w:afterAutospacing="1"/>
      </w:pPr>
      <w:r w:rsidRPr="00D27C75">
        <w:t>SA Autism Strategy 2024–2029</w:t>
      </w:r>
    </w:p>
    <w:p w14:paraId="06009664" w14:textId="77777777" w:rsidR="00D27C75" w:rsidRPr="00D27C75" w:rsidRDefault="00D27C75" w:rsidP="00D27C75">
      <w:pPr>
        <w:numPr>
          <w:ilvl w:val="0"/>
          <w:numId w:val="46"/>
        </w:numPr>
        <w:spacing w:afterAutospacing="1"/>
      </w:pPr>
      <w:r w:rsidRPr="00D27C75">
        <w:t>Disability Access and Inclusion Plans (DAIP)</w:t>
      </w:r>
    </w:p>
    <w:p w14:paraId="5F961BAB" w14:textId="77777777" w:rsidR="00D27C75" w:rsidRPr="00D27C75" w:rsidRDefault="00D27C75" w:rsidP="00D27C75">
      <w:pPr>
        <w:numPr>
          <w:ilvl w:val="0"/>
          <w:numId w:val="46"/>
        </w:numPr>
        <w:spacing w:afterAutospacing="1"/>
      </w:pPr>
      <w:r w:rsidRPr="00D27C75">
        <w:rPr>
          <w:i/>
          <w:iCs/>
        </w:rPr>
        <w:t>Equal Opportunity Act 1984</w:t>
      </w:r>
    </w:p>
    <w:p w14:paraId="1CB068CF" w14:textId="77777777" w:rsidR="00D27C75" w:rsidRPr="00D27C75" w:rsidRDefault="00D27C75" w:rsidP="00D27C75">
      <w:pPr>
        <w:spacing w:afterAutospacing="1"/>
      </w:pPr>
      <w:r w:rsidRPr="00D27C75">
        <w:rPr>
          <w:b/>
          <w:bCs/>
        </w:rPr>
        <w:t>National</w:t>
      </w:r>
    </w:p>
    <w:p w14:paraId="36B18014" w14:textId="77777777" w:rsidR="00D27C75" w:rsidRPr="00D27C75" w:rsidRDefault="00D27C75" w:rsidP="00D27C75">
      <w:pPr>
        <w:numPr>
          <w:ilvl w:val="0"/>
          <w:numId w:val="47"/>
        </w:numPr>
        <w:spacing w:afterAutospacing="1"/>
      </w:pPr>
      <w:r w:rsidRPr="00D27C75">
        <w:t>Australia’s Disability Strategy 2021–2031</w:t>
      </w:r>
    </w:p>
    <w:p w14:paraId="528B3F8E" w14:textId="77777777" w:rsidR="00D27C75" w:rsidRPr="00D27C75" w:rsidRDefault="00D27C75" w:rsidP="00D27C75">
      <w:pPr>
        <w:numPr>
          <w:ilvl w:val="0"/>
          <w:numId w:val="47"/>
        </w:numPr>
        <w:spacing w:afterAutospacing="1"/>
      </w:pPr>
      <w:r w:rsidRPr="00D27C75">
        <w:t>National Autism Strategy 2025–2031</w:t>
      </w:r>
    </w:p>
    <w:p w14:paraId="4311FE95" w14:textId="77777777" w:rsidR="00D27C75" w:rsidRPr="00D27C75" w:rsidRDefault="00D27C75" w:rsidP="00D27C75">
      <w:pPr>
        <w:numPr>
          <w:ilvl w:val="0"/>
          <w:numId w:val="47"/>
        </w:numPr>
        <w:spacing w:afterAutospacing="1"/>
      </w:pPr>
      <w:r w:rsidRPr="00D27C75">
        <w:t>Disability Royal Commission (DRC)</w:t>
      </w:r>
    </w:p>
    <w:p w14:paraId="2460655C" w14:textId="77777777" w:rsidR="00D27C75" w:rsidRPr="00D27C75" w:rsidRDefault="00D27C75" w:rsidP="00D27C75">
      <w:pPr>
        <w:numPr>
          <w:ilvl w:val="0"/>
          <w:numId w:val="47"/>
        </w:numPr>
        <w:spacing w:afterAutospacing="1"/>
      </w:pPr>
      <w:r w:rsidRPr="00D27C75">
        <w:t>National Disability Insurance Scheme (NDIS)</w:t>
      </w:r>
    </w:p>
    <w:p w14:paraId="211D3BFD" w14:textId="77777777" w:rsidR="00D27C75" w:rsidRPr="00D27C75" w:rsidRDefault="00D27C75" w:rsidP="00D27C75">
      <w:pPr>
        <w:numPr>
          <w:ilvl w:val="0"/>
          <w:numId w:val="47"/>
        </w:numPr>
        <w:spacing w:afterAutospacing="1"/>
      </w:pPr>
      <w:r w:rsidRPr="00D27C75">
        <w:t>NDIS Review</w:t>
      </w:r>
    </w:p>
    <w:p w14:paraId="799309E9" w14:textId="77777777" w:rsidR="00D27C75" w:rsidRPr="00D27C75" w:rsidRDefault="00D27C75" w:rsidP="00D27C75">
      <w:pPr>
        <w:numPr>
          <w:ilvl w:val="0"/>
          <w:numId w:val="47"/>
        </w:numPr>
        <w:spacing w:afterAutospacing="1"/>
      </w:pPr>
      <w:r w:rsidRPr="00D27C75">
        <w:rPr>
          <w:i/>
          <w:iCs/>
        </w:rPr>
        <w:t>Disability Discrimination Act 1992</w:t>
      </w:r>
    </w:p>
    <w:p w14:paraId="18F027E8" w14:textId="77777777" w:rsidR="00D27C75" w:rsidRPr="00D27C75" w:rsidRDefault="00D27C75" w:rsidP="00D27C75">
      <w:pPr>
        <w:spacing w:afterAutospacing="1"/>
      </w:pPr>
      <w:r w:rsidRPr="00D27C75">
        <w:rPr>
          <w:b/>
          <w:bCs/>
        </w:rPr>
        <w:t xml:space="preserve">International </w:t>
      </w:r>
    </w:p>
    <w:p w14:paraId="5037B749" w14:textId="77777777" w:rsidR="00D27C75" w:rsidRPr="00D27C75" w:rsidRDefault="00D27C75" w:rsidP="00D27C75">
      <w:pPr>
        <w:numPr>
          <w:ilvl w:val="0"/>
          <w:numId w:val="48"/>
        </w:numPr>
        <w:spacing w:afterAutospacing="1"/>
      </w:pPr>
      <w:r w:rsidRPr="00D27C75">
        <w:t>United Nations Convention on the Rights of Persons with Disabilities (UNCRPD).</w:t>
      </w:r>
    </w:p>
    <w:p w14:paraId="3C87FE5A" w14:textId="77777777" w:rsidR="00D27C75" w:rsidRPr="00D44CBD" w:rsidRDefault="00D27C75" w:rsidP="00961EF9">
      <w:pPr>
        <w:spacing w:afterAutospacing="1"/>
      </w:pPr>
    </w:p>
    <w:p w14:paraId="6A273017" w14:textId="77777777" w:rsidR="003B723E" w:rsidRPr="00FD3923" w:rsidRDefault="00705A6C" w:rsidP="003B723E">
      <w:pPr>
        <w:pStyle w:val="Heading2"/>
        <w:spacing w:before="0" w:afterAutospacing="1"/>
      </w:pPr>
      <w:r w:rsidRPr="00D44CBD">
        <w:rPr>
          <w:sz w:val="21"/>
          <w:szCs w:val="21"/>
        </w:rPr>
        <w:br w:type="page"/>
      </w:r>
      <w:bookmarkStart w:id="209" w:name="_Toc165989101"/>
      <w:bookmarkStart w:id="210" w:name="_Toc168492209"/>
      <w:bookmarkStart w:id="211" w:name="_Toc202269437"/>
      <w:bookmarkStart w:id="212" w:name="_Toc205896439"/>
      <w:r w:rsidR="003B723E" w:rsidRPr="00FD3923">
        <w:lastRenderedPageBreak/>
        <w:t>Contact</w:t>
      </w:r>
      <w:bookmarkEnd w:id="209"/>
      <w:bookmarkEnd w:id="210"/>
      <w:bookmarkEnd w:id="211"/>
      <w:bookmarkEnd w:id="212"/>
      <w:r w:rsidR="003B723E" w:rsidRPr="00FD3923">
        <w:t xml:space="preserve"> </w:t>
      </w:r>
    </w:p>
    <w:p w14:paraId="7C6CDBE3" w14:textId="77777777" w:rsidR="003B723E" w:rsidRDefault="003B723E" w:rsidP="003B723E">
      <w:pPr>
        <w:pStyle w:val="ListParagraph"/>
        <w:spacing w:afterAutospacing="1"/>
        <w:rPr>
          <w:rStyle w:val="Hyperlink"/>
          <w:rFonts w:cstheme="minorHAnsi"/>
          <w:sz w:val="25"/>
          <w:szCs w:val="25"/>
        </w:rPr>
      </w:pPr>
      <w:r>
        <w:rPr>
          <w:rFonts w:cstheme="minorHAnsi"/>
          <w:b/>
          <w:bCs/>
          <w:sz w:val="25"/>
          <w:szCs w:val="25"/>
        </w:rPr>
        <w:t>E</w:t>
      </w:r>
      <w:r w:rsidRPr="000A1F4F">
        <w:rPr>
          <w:rFonts w:cstheme="minorHAnsi"/>
          <w:b/>
          <w:bCs/>
          <w:sz w:val="25"/>
          <w:szCs w:val="25"/>
        </w:rPr>
        <w:t>mail:</w:t>
      </w:r>
      <w:r w:rsidRPr="000A1F4F">
        <w:rPr>
          <w:rFonts w:cstheme="minorHAnsi"/>
          <w:sz w:val="25"/>
          <w:szCs w:val="25"/>
        </w:rPr>
        <w:t xml:space="preserve"> </w:t>
      </w:r>
      <w:hyperlink r:id="rId24" w:history="1">
        <w:r w:rsidRPr="000A1F4F">
          <w:rPr>
            <w:rStyle w:val="Hyperlink"/>
            <w:rFonts w:cstheme="minorHAnsi"/>
            <w:sz w:val="25"/>
            <w:szCs w:val="25"/>
          </w:rPr>
          <w:t>dhsdisabilityinclusion@sa.gov.au</w:t>
        </w:r>
      </w:hyperlink>
    </w:p>
    <w:p w14:paraId="773C8521" w14:textId="77777777" w:rsidR="003B723E" w:rsidRPr="00F420CA" w:rsidRDefault="003B723E" w:rsidP="003B723E">
      <w:pPr>
        <w:pStyle w:val="ListParagraph"/>
        <w:spacing w:afterAutospacing="1"/>
        <w:rPr>
          <w:color w:val="0456A8"/>
          <w:u w:val="single"/>
        </w:rPr>
      </w:pPr>
      <w:r w:rsidRPr="00D33FA0">
        <w:rPr>
          <w:b/>
          <w:bCs/>
        </w:rPr>
        <w:t>Website</w:t>
      </w:r>
      <w:r>
        <w:rPr>
          <w:b/>
          <w:bCs/>
        </w:rPr>
        <w:t xml:space="preserve">: </w:t>
      </w:r>
      <w:hyperlink r:id="rId25" w:history="1">
        <w:r w:rsidRPr="00F420CA">
          <w:rPr>
            <w:rStyle w:val="Hyperlink"/>
            <w:sz w:val="25"/>
            <w:szCs w:val="25"/>
          </w:rPr>
          <w:t>inclusive.sa.go</w:t>
        </w:r>
        <w:r>
          <w:rPr>
            <w:rStyle w:val="Hyperlink"/>
            <w:sz w:val="25"/>
            <w:szCs w:val="25"/>
          </w:rPr>
          <w:t>v</w:t>
        </w:r>
        <w:r w:rsidRPr="00F420CA">
          <w:rPr>
            <w:rStyle w:val="Hyperlink"/>
            <w:sz w:val="25"/>
            <w:szCs w:val="25"/>
          </w:rPr>
          <w:t>.au</w:t>
        </w:r>
      </w:hyperlink>
      <w:r w:rsidRPr="000A1F4F">
        <w:rPr>
          <w:rStyle w:val="Hyperlink"/>
          <w:sz w:val="25"/>
          <w:szCs w:val="25"/>
        </w:rPr>
        <w:t xml:space="preserve"> </w:t>
      </w:r>
    </w:p>
    <w:p w14:paraId="67CC31F4" w14:textId="77777777" w:rsidR="003B723E" w:rsidRDefault="003B723E" w:rsidP="003B723E">
      <w:pPr>
        <w:pStyle w:val="Heading2"/>
        <w:spacing w:before="0" w:afterAutospacing="1"/>
      </w:pPr>
      <w:bookmarkStart w:id="213" w:name="_Toc202269438"/>
      <w:bookmarkStart w:id="214" w:name="_Toc205896440"/>
      <w:r>
        <w:t>Easy Read format</w:t>
      </w:r>
      <w:bookmarkEnd w:id="213"/>
      <w:bookmarkEnd w:id="214"/>
    </w:p>
    <w:p w14:paraId="1FA55E4B" w14:textId="77777777" w:rsidR="003B723E" w:rsidRPr="00F420CA" w:rsidRDefault="003B723E" w:rsidP="003B723E">
      <w:pPr>
        <w:spacing w:afterAutospacing="1"/>
        <w:rPr>
          <w:color w:val="0456A8"/>
          <w:u w:val="single"/>
        </w:rPr>
      </w:pPr>
      <w:r w:rsidRPr="00F420CA">
        <w:t>The information in this publication is available in Easy Read format at</w:t>
      </w:r>
      <w:r w:rsidRPr="00F420CA">
        <w:rPr>
          <w:rStyle w:val="Hyperlink"/>
          <w:sz w:val="25"/>
          <w:szCs w:val="25"/>
        </w:rPr>
        <w:t xml:space="preserve"> </w:t>
      </w:r>
      <w:hyperlink r:id="rId26" w:history="1">
        <w:r w:rsidRPr="00F420CA">
          <w:rPr>
            <w:rStyle w:val="Hyperlink"/>
            <w:sz w:val="25"/>
            <w:szCs w:val="25"/>
          </w:rPr>
          <w:t>inclusive.sa.go</w:t>
        </w:r>
        <w:r>
          <w:rPr>
            <w:rStyle w:val="Hyperlink"/>
            <w:sz w:val="25"/>
            <w:szCs w:val="25"/>
          </w:rPr>
          <w:t>v</w:t>
        </w:r>
        <w:r w:rsidRPr="00F420CA">
          <w:rPr>
            <w:rStyle w:val="Hyperlink"/>
            <w:sz w:val="25"/>
            <w:szCs w:val="25"/>
          </w:rPr>
          <w:t>.au</w:t>
        </w:r>
      </w:hyperlink>
      <w:r w:rsidRPr="000A1F4F">
        <w:rPr>
          <w:rStyle w:val="Hyperlink"/>
          <w:sz w:val="25"/>
          <w:szCs w:val="25"/>
        </w:rPr>
        <w:t xml:space="preserve"> </w:t>
      </w:r>
    </w:p>
    <w:p w14:paraId="1EF6721A" w14:textId="261F385E" w:rsidR="00D27C75" w:rsidRPr="00D44CBD" w:rsidRDefault="00D27C75">
      <w:pPr>
        <w:spacing w:after="160" w:line="259" w:lineRule="auto"/>
        <w:rPr>
          <w:sz w:val="21"/>
          <w:szCs w:val="21"/>
        </w:rPr>
      </w:pPr>
      <w:r w:rsidRPr="00D44CBD">
        <w:rPr>
          <w:sz w:val="21"/>
          <w:szCs w:val="21"/>
        </w:rPr>
        <w:br w:type="page"/>
      </w:r>
    </w:p>
    <w:p w14:paraId="36863061" w14:textId="77777777" w:rsidR="00027657" w:rsidRPr="00D44CBD" w:rsidRDefault="00027657" w:rsidP="00961EF9">
      <w:pPr>
        <w:spacing w:afterAutospacing="1"/>
        <w:rPr>
          <w:sz w:val="21"/>
          <w:szCs w:val="21"/>
        </w:rPr>
        <w:sectPr w:rsidR="00027657" w:rsidRPr="00D44CBD" w:rsidSect="00027657">
          <w:headerReference w:type="even" r:id="rId27"/>
          <w:footerReference w:type="default" r:id="rId28"/>
          <w:headerReference w:type="first" r:id="rId29"/>
          <w:footerReference w:type="first" r:id="rId30"/>
          <w:type w:val="continuous"/>
          <w:pgSz w:w="11906" w:h="16838" w:code="9"/>
          <w:pgMar w:top="992" w:right="1440" w:bottom="1701" w:left="1440" w:header="709" w:footer="641" w:gutter="0"/>
          <w:cols w:space="709"/>
          <w:titlePg/>
          <w:docGrid w:linePitch="360"/>
        </w:sectPr>
      </w:pPr>
    </w:p>
    <w:p w14:paraId="57F0C939" w14:textId="460A5EF2" w:rsidR="000F7740" w:rsidRDefault="00705A6C" w:rsidP="00961EF9">
      <w:pPr>
        <w:spacing w:afterAutospacing="1"/>
        <w:rPr>
          <w:sz w:val="21"/>
          <w:szCs w:val="21"/>
        </w:rPr>
      </w:pPr>
      <w:r w:rsidRPr="00D44CBD">
        <w:rPr>
          <w:noProof/>
        </w:rPr>
        <w:lastRenderedPageBreak/>
        <w:drawing>
          <wp:anchor distT="0" distB="0" distL="114300" distR="114300" simplePos="0" relativeHeight="251658241" behindDoc="1" locked="0" layoutInCell="1" allowOverlap="1" wp14:anchorId="13797C0A" wp14:editId="11907A08">
            <wp:simplePos x="0" y="0"/>
            <wp:positionH relativeFrom="page">
              <wp:align>left</wp:align>
            </wp:positionH>
            <wp:positionV relativeFrom="page">
              <wp:align>top</wp:align>
            </wp:positionV>
            <wp:extent cx="7560000" cy="10692000"/>
            <wp:effectExtent l="0" t="0" r="3175" b="0"/>
            <wp:wrapNone/>
            <wp:docPr id="11723118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1185" name="Picture 2">
                      <a:extLst>
                        <a:ext uri="{C183D7F6-B498-43B3-948B-1728B52AA6E4}">
                          <adec:decorative xmlns:adec="http://schemas.microsoft.com/office/drawing/2017/decorative" val="1"/>
                        </a:ext>
                      </a:extLst>
                    </pic:cNvPr>
                    <pic:cNvPicPr/>
                  </pic:nvPicPr>
                  <pic:blipFill>
                    <a:blip r:embed="rId3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sectPr w:rsidR="000F7740" w:rsidSect="00583DD7">
      <w:type w:val="continuous"/>
      <w:pgSz w:w="11906" w:h="16838" w:code="9"/>
      <w:pgMar w:top="992" w:right="1440" w:bottom="1701" w:left="1440" w:header="709" w:footer="641"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7AD62" w14:textId="77777777" w:rsidR="00996EA0" w:rsidRDefault="00996EA0" w:rsidP="007A58F1">
      <w:r>
        <w:separator/>
      </w:r>
    </w:p>
  </w:endnote>
  <w:endnote w:type="continuationSeparator" w:id="0">
    <w:p w14:paraId="5B54290F" w14:textId="77777777" w:rsidR="00996EA0" w:rsidRDefault="00996EA0" w:rsidP="007A58F1">
      <w:r>
        <w:continuationSeparator/>
      </w:r>
    </w:p>
  </w:endnote>
  <w:endnote w:type="continuationNotice" w:id="1">
    <w:p w14:paraId="1FE1BDAC" w14:textId="77777777" w:rsidR="00996EA0" w:rsidRDefault="00996E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ans Medium">
    <w:altName w:val="Calibri"/>
    <w:charset w:val="00"/>
    <w:family w:val="swiss"/>
    <w:pitch w:val="variable"/>
    <w:sig w:usb0="E00002FF" w:usb1="4000201F" w:usb2="08000029" w:usb3="00000000" w:csb0="0000019F" w:csb1="00000000"/>
  </w:font>
  <w:font w:name="Yu Mincho">
    <w:charset w:val="80"/>
    <w:family w:val="roman"/>
    <w:pitch w:val="variable"/>
    <w:sig w:usb0="800002E7" w:usb1="2AC7FCFF" w:usb2="00000012" w:usb3="00000000" w:csb0="0002009F" w:csb1="00000000"/>
  </w:font>
  <w:font w:name="Aptos Black">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15866"/>
      </w:rPr>
      <w:id w:val="-1285191849"/>
      <w:docPartObj>
        <w:docPartGallery w:val="Page Numbers (Bottom of Page)"/>
        <w:docPartUnique/>
      </w:docPartObj>
    </w:sdtPr>
    <w:sdtEndPr/>
    <w:sdtContent>
      <w:sdt>
        <w:sdtPr>
          <w:rPr>
            <w:color w:val="415866"/>
          </w:rPr>
          <w:id w:val="1676309112"/>
          <w:docPartObj>
            <w:docPartGallery w:val="Page Numbers (Top of Page)"/>
            <w:docPartUnique/>
          </w:docPartObj>
        </w:sdtPr>
        <w:sdtEndPr/>
        <w:sdtContent>
          <w:p w14:paraId="1C2FA788" w14:textId="15E6DF4B" w:rsidR="00C724AC" w:rsidRPr="008C21F6" w:rsidRDefault="00C724AC">
            <w:pPr>
              <w:pStyle w:val="Footer"/>
              <w:jc w:val="center"/>
              <w:rPr>
                <w:color w:val="415866"/>
              </w:rPr>
            </w:pPr>
            <w:r w:rsidRPr="00E74FFB">
              <w:rPr>
                <w:noProof/>
                <w:color w:val="2D4584"/>
              </w:rPr>
              <w:drawing>
                <wp:anchor distT="0" distB="0" distL="114300" distR="114300" simplePos="0" relativeHeight="251656192" behindDoc="1" locked="0" layoutInCell="1" allowOverlap="1" wp14:anchorId="46EDC981" wp14:editId="3DF9B4B9">
                  <wp:simplePos x="0" y="0"/>
                  <wp:positionH relativeFrom="page">
                    <wp:posOffset>4770120</wp:posOffset>
                  </wp:positionH>
                  <wp:positionV relativeFrom="page">
                    <wp:posOffset>8622030</wp:posOffset>
                  </wp:positionV>
                  <wp:extent cx="2788285" cy="2068195"/>
                  <wp:effectExtent l="0" t="0" r="0" b="0"/>
                  <wp:wrapNone/>
                  <wp:docPr id="1546564340" name="Picture 15465643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652822" name="Picture 82965282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3102" t="80653"/>
                          <a:stretch/>
                        </pic:blipFill>
                        <pic:spPr bwMode="auto">
                          <a:xfrm>
                            <a:off x="0" y="0"/>
                            <a:ext cx="2788285" cy="2068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4FFB">
              <w:rPr>
                <w:color w:val="2D4584"/>
              </w:rPr>
              <w:t xml:space="preserve">Page </w:t>
            </w:r>
            <w:r w:rsidRPr="00E74FFB">
              <w:rPr>
                <w:b/>
                <w:bCs/>
                <w:color w:val="2D4584"/>
                <w:sz w:val="24"/>
                <w:szCs w:val="24"/>
              </w:rPr>
              <w:fldChar w:fldCharType="begin"/>
            </w:r>
            <w:r w:rsidRPr="00E74FFB">
              <w:rPr>
                <w:b/>
                <w:bCs/>
                <w:color w:val="2D4584"/>
              </w:rPr>
              <w:instrText xml:space="preserve"> PAGE </w:instrText>
            </w:r>
            <w:r w:rsidRPr="00E74FFB">
              <w:rPr>
                <w:b/>
                <w:bCs/>
                <w:color w:val="2D4584"/>
                <w:sz w:val="24"/>
                <w:szCs w:val="24"/>
              </w:rPr>
              <w:fldChar w:fldCharType="separate"/>
            </w:r>
            <w:r w:rsidRPr="00E74FFB">
              <w:rPr>
                <w:b/>
                <w:bCs/>
                <w:noProof/>
                <w:color w:val="2D4584"/>
              </w:rPr>
              <w:t>2</w:t>
            </w:r>
            <w:r w:rsidRPr="00E74FFB">
              <w:rPr>
                <w:b/>
                <w:bCs/>
                <w:color w:val="2D4584"/>
                <w:sz w:val="24"/>
                <w:szCs w:val="24"/>
              </w:rPr>
              <w:fldChar w:fldCharType="end"/>
            </w:r>
            <w:r w:rsidRPr="00E74FFB">
              <w:rPr>
                <w:color w:val="2D4584"/>
              </w:rPr>
              <w:t xml:space="preserve"> of </w:t>
            </w:r>
            <w:r w:rsidRPr="00E74FFB">
              <w:rPr>
                <w:b/>
                <w:bCs/>
                <w:color w:val="2D4584"/>
                <w:sz w:val="24"/>
                <w:szCs w:val="24"/>
              </w:rPr>
              <w:fldChar w:fldCharType="begin"/>
            </w:r>
            <w:r w:rsidRPr="00E74FFB">
              <w:rPr>
                <w:b/>
                <w:bCs/>
                <w:color w:val="2D4584"/>
              </w:rPr>
              <w:instrText xml:space="preserve"> NUMPAGES  </w:instrText>
            </w:r>
            <w:r w:rsidRPr="00E74FFB">
              <w:rPr>
                <w:b/>
                <w:bCs/>
                <w:color w:val="2D4584"/>
                <w:sz w:val="24"/>
                <w:szCs w:val="24"/>
              </w:rPr>
              <w:fldChar w:fldCharType="separate"/>
            </w:r>
            <w:r w:rsidRPr="00E74FFB">
              <w:rPr>
                <w:b/>
                <w:bCs/>
                <w:noProof/>
                <w:color w:val="2D4584"/>
              </w:rPr>
              <w:t>2</w:t>
            </w:r>
            <w:r w:rsidRPr="00E74FFB">
              <w:rPr>
                <w:b/>
                <w:bCs/>
                <w:color w:val="2D4584"/>
                <w:sz w:val="24"/>
                <w:szCs w:val="24"/>
              </w:rPr>
              <w:fldChar w:fldCharType="end"/>
            </w:r>
          </w:p>
        </w:sdtContent>
      </w:sdt>
    </w:sdtContent>
  </w:sdt>
  <w:p w14:paraId="6B3AC56D" w14:textId="77777777" w:rsidR="00C724AC" w:rsidRPr="008C21F6" w:rsidRDefault="00C724AC">
    <w:pPr>
      <w:pStyle w:val="Footer"/>
      <w:rPr>
        <w:color w:val="41586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15866"/>
      </w:rPr>
      <w:id w:val="-1346713438"/>
      <w:docPartObj>
        <w:docPartGallery w:val="Page Numbers (Bottom of Page)"/>
        <w:docPartUnique/>
      </w:docPartObj>
    </w:sdtPr>
    <w:sdtEndPr/>
    <w:sdtContent>
      <w:sdt>
        <w:sdtPr>
          <w:rPr>
            <w:color w:val="415866"/>
          </w:rPr>
          <w:id w:val="1188720682"/>
          <w:docPartObj>
            <w:docPartGallery w:val="Page Numbers (Top of Page)"/>
            <w:docPartUnique/>
          </w:docPartObj>
        </w:sdtPr>
        <w:sdtEndPr/>
        <w:sdtContent>
          <w:p w14:paraId="563D2583" w14:textId="3FD55BBD" w:rsidR="00C724AC" w:rsidRPr="008C21F6" w:rsidRDefault="00C724AC">
            <w:pPr>
              <w:pStyle w:val="Footer"/>
              <w:jc w:val="center"/>
              <w:rPr>
                <w:color w:val="415866"/>
              </w:rPr>
            </w:pPr>
            <w:r w:rsidRPr="008C21F6">
              <w:rPr>
                <w:color w:val="415866"/>
              </w:rPr>
              <w:t xml:space="preserve">Page </w:t>
            </w:r>
            <w:r w:rsidRPr="008C21F6">
              <w:rPr>
                <w:b/>
                <w:bCs/>
                <w:color w:val="415866"/>
                <w:sz w:val="24"/>
                <w:szCs w:val="24"/>
              </w:rPr>
              <w:fldChar w:fldCharType="begin"/>
            </w:r>
            <w:r w:rsidRPr="008C21F6">
              <w:rPr>
                <w:b/>
                <w:bCs/>
                <w:color w:val="415866"/>
              </w:rPr>
              <w:instrText xml:space="preserve"> PAGE </w:instrText>
            </w:r>
            <w:r w:rsidRPr="008C21F6">
              <w:rPr>
                <w:b/>
                <w:bCs/>
                <w:color w:val="415866"/>
                <w:sz w:val="24"/>
                <w:szCs w:val="24"/>
              </w:rPr>
              <w:fldChar w:fldCharType="separate"/>
            </w:r>
            <w:r w:rsidRPr="008C21F6">
              <w:rPr>
                <w:b/>
                <w:bCs/>
                <w:noProof/>
                <w:color w:val="415866"/>
              </w:rPr>
              <w:t>2</w:t>
            </w:r>
            <w:r w:rsidRPr="008C21F6">
              <w:rPr>
                <w:b/>
                <w:bCs/>
                <w:color w:val="415866"/>
                <w:sz w:val="24"/>
                <w:szCs w:val="24"/>
              </w:rPr>
              <w:fldChar w:fldCharType="end"/>
            </w:r>
            <w:r w:rsidRPr="008C21F6">
              <w:rPr>
                <w:color w:val="415866"/>
              </w:rPr>
              <w:t xml:space="preserve"> of </w:t>
            </w:r>
            <w:r w:rsidRPr="008C21F6">
              <w:rPr>
                <w:b/>
                <w:bCs/>
                <w:color w:val="415866"/>
                <w:sz w:val="24"/>
                <w:szCs w:val="24"/>
              </w:rPr>
              <w:fldChar w:fldCharType="begin"/>
            </w:r>
            <w:r w:rsidRPr="008C21F6">
              <w:rPr>
                <w:b/>
                <w:bCs/>
                <w:color w:val="415866"/>
              </w:rPr>
              <w:instrText xml:space="preserve"> NUMPAGES  </w:instrText>
            </w:r>
            <w:r w:rsidRPr="008C21F6">
              <w:rPr>
                <w:b/>
                <w:bCs/>
                <w:color w:val="415866"/>
                <w:sz w:val="24"/>
                <w:szCs w:val="24"/>
              </w:rPr>
              <w:fldChar w:fldCharType="separate"/>
            </w:r>
            <w:r w:rsidRPr="008C21F6">
              <w:rPr>
                <w:b/>
                <w:bCs/>
                <w:noProof/>
                <w:color w:val="415866"/>
              </w:rPr>
              <w:t>2</w:t>
            </w:r>
            <w:r w:rsidRPr="008C21F6">
              <w:rPr>
                <w:b/>
                <w:bCs/>
                <w:color w:val="415866"/>
                <w:sz w:val="24"/>
                <w:szCs w:val="24"/>
              </w:rPr>
              <w:fldChar w:fldCharType="end"/>
            </w:r>
          </w:p>
        </w:sdtContent>
      </w:sdt>
    </w:sdtContent>
  </w:sdt>
  <w:p w14:paraId="02D4E850" w14:textId="77777777" w:rsidR="00C724AC" w:rsidRPr="008C21F6" w:rsidRDefault="00C724AC" w:rsidP="008C21F6">
    <w:pPr>
      <w:pStyle w:val="Footer"/>
      <w:rPr>
        <w:color w:val="4158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563D" w14:textId="77777777" w:rsidR="00996EA0" w:rsidRDefault="00996EA0" w:rsidP="007A58F1">
      <w:r>
        <w:separator/>
      </w:r>
    </w:p>
  </w:footnote>
  <w:footnote w:type="continuationSeparator" w:id="0">
    <w:p w14:paraId="3047AE3A" w14:textId="77777777" w:rsidR="00996EA0" w:rsidRDefault="00996EA0" w:rsidP="007A58F1">
      <w:r>
        <w:continuationSeparator/>
      </w:r>
    </w:p>
  </w:footnote>
  <w:footnote w:type="continuationNotice" w:id="1">
    <w:p w14:paraId="48C10D63" w14:textId="77777777" w:rsidR="00996EA0" w:rsidRDefault="00996EA0">
      <w:pPr>
        <w:spacing w:after="0"/>
      </w:pPr>
    </w:p>
  </w:footnote>
  <w:footnote w:id="2">
    <w:p w14:paraId="091FD001" w14:textId="6C16CC4F" w:rsidR="00A951EE" w:rsidRPr="00D8072C" w:rsidRDefault="00A951EE" w:rsidP="00A951EE">
      <w:pPr>
        <w:pStyle w:val="FootnoteText"/>
        <w:rPr>
          <w:sz w:val="16"/>
          <w:szCs w:val="16"/>
        </w:rPr>
      </w:pPr>
      <w:r w:rsidRPr="00D8072C">
        <w:rPr>
          <w:rStyle w:val="FootnoteReference"/>
          <w:sz w:val="16"/>
          <w:szCs w:val="16"/>
        </w:rPr>
        <w:footnoteRef/>
      </w:r>
      <w:r w:rsidRPr="00D8072C">
        <w:rPr>
          <w:sz w:val="16"/>
          <w:szCs w:val="16"/>
        </w:rPr>
        <w:t xml:space="preserve"> Australian Bureau of Statistics. Disability, Ageing and Carers Australia: Summary of Findings</w:t>
      </w:r>
      <w:r>
        <w:rPr>
          <w:sz w:val="16"/>
          <w:szCs w:val="16"/>
        </w:rPr>
        <w:t xml:space="preserve">. </w:t>
      </w:r>
      <w:r w:rsidRPr="00D8072C">
        <w:rPr>
          <w:sz w:val="16"/>
          <w:szCs w:val="16"/>
        </w:rPr>
        <w:t xml:space="preserve">Released 4 Jul </w:t>
      </w:r>
      <w:r w:rsidR="0072698D">
        <w:rPr>
          <w:sz w:val="16"/>
          <w:szCs w:val="16"/>
        </w:rPr>
        <w:t>20</w:t>
      </w:r>
      <w:r w:rsidRPr="00D8072C">
        <w:rPr>
          <w:sz w:val="16"/>
          <w:szCs w:val="16"/>
        </w:rPr>
        <w:t xml:space="preserve">24, </w:t>
      </w:r>
      <w:hyperlink r:id="rId1" w:history="1">
        <w:r w:rsidRPr="00D8072C">
          <w:rPr>
            <w:rStyle w:val="Hyperlink"/>
            <w:sz w:val="16"/>
            <w:szCs w:val="16"/>
          </w:rPr>
          <w:t>https://www.abs.gov.au/statistics/health/disability/disability-ageing-and-carers-australia-summary-findings/2022</w:t>
        </w:r>
      </w:hyperlink>
    </w:p>
  </w:footnote>
  <w:footnote w:id="3">
    <w:p w14:paraId="57027ED9" w14:textId="77777777" w:rsidR="005564BC" w:rsidRPr="008056BF" w:rsidRDefault="005564BC" w:rsidP="005564BC">
      <w:pPr>
        <w:spacing w:after="0"/>
        <w:rPr>
          <w:sz w:val="16"/>
          <w:szCs w:val="16"/>
        </w:rPr>
      </w:pPr>
      <w:r w:rsidRPr="008056BF">
        <w:rPr>
          <w:rStyle w:val="FootnoteReference"/>
          <w:sz w:val="16"/>
          <w:szCs w:val="16"/>
        </w:rPr>
        <w:footnoteRef/>
      </w:r>
      <w:r w:rsidRPr="008056BF">
        <w:rPr>
          <w:sz w:val="16"/>
          <w:szCs w:val="16"/>
        </w:rPr>
        <w:t xml:space="preserve"> AIHW &amp; National Indigenous Australians Agency (2023).</w:t>
      </w:r>
      <w:r w:rsidRPr="008056BF">
        <w:rPr>
          <w:rFonts w:ascii="Arial" w:hAnsi="Arial" w:cs="Arial"/>
          <w:sz w:val="16"/>
          <w:szCs w:val="16"/>
        </w:rPr>
        <w:t> </w:t>
      </w:r>
      <w:r w:rsidRPr="008056BF">
        <w:rPr>
          <w:sz w:val="16"/>
          <w:szCs w:val="16"/>
        </w:rPr>
        <w:t>Measure 1.14 Disability, Aboriginal and Torres Strait Islander Health Performance Framework,</w:t>
      </w:r>
      <w:r w:rsidRPr="008056BF">
        <w:rPr>
          <w:rFonts w:cs="Aptos Display"/>
          <w:sz w:val="16"/>
          <w:szCs w:val="16"/>
        </w:rPr>
        <w:t> </w:t>
      </w:r>
      <w:r w:rsidRPr="008056BF">
        <w:rPr>
          <w:sz w:val="16"/>
          <w:szCs w:val="16"/>
        </w:rPr>
        <w:t>accessed 13 June 2025,</w:t>
      </w:r>
      <w:r w:rsidRPr="008056BF">
        <w:rPr>
          <w:rFonts w:cs="Aptos Display"/>
          <w:sz w:val="16"/>
          <w:szCs w:val="16"/>
        </w:rPr>
        <w:t> </w:t>
      </w:r>
      <w:hyperlink r:id="rId2" w:anchor="datafindings" w:history="1">
        <w:r w:rsidRPr="008056BF">
          <w:rPr>
            <w:rStyle w:val="Hyperlink"/>
            <w:sz w:val="16"/>
            <w:szCs w:val="16"/>
          </w:rPr>
          <w:t>https://www.indigenoushpf.gov.au/measures/1-14-disability#datafindings</w:t>
        </w:r>
      </w:hyperlink>
      <w:r w:rsidRPr="008056BF">
        <w:rPr>
          <w:sz w:val="16"/>
          <w:szCs w:val="16"/>
        </w:rPr>
        <w:t xml:space="preserve">   </w:t>
      </w:r>
    </w:p>
  </w:footnote>
  <w:footnote w:id="4">
    <w:p w14:paraId="73E49618" w14:textId="3B4915EE" w:rsidR="00A951EE" w:rsidRPr="00D8072C" w:rsidRDefault="00A951EE" w:rsidP="00A951EE">
      <w:pPr>
        <w:pStyle w:val="FootnoteText"/>
        <w:rPr>
          <w:sz w:val="16"/>
          <w:szCs w:val="16"/>
        </w:rPr>
      </w:pPr>
      <w:r w:rsidRPr="00D8072C">
        <w:rPr>
          <w:rStyle w:val="FootnoteReference"/>
          <w:sz w:val="16"/>
          <w:szCs w:val="16"/>
        </w:rPr>
        <w:footnoteRef/>
      </w:r>
      <w:r w:rsidRPr="00D8072C">
        <w:rPr>
          <w:sz w:val="16"/>
          <w:szCs w:val="16"/>
        </w:rPr>
        <w:t xml:space="preserve"> AIHW. People with disability in Australia 2024 Report</w:t>
      </w:r>
      <w:r>
        <w:rPr>
          <w:sz w:val="16"/>
          <w:szCs w:val="16"/>
        </w:rPr>
        <w:t xml:space="preserve">. </w:t>
      </w:r>
      <w:r w:rsidRPr="00D8072C">
        <w:rPr>
          <w:sz w:val="16"/>
          <w:szCs w:val="16"/>
        </w:rPr>
        <w:t xml:space="preserve">Last updated 23 Apr </w:t>
      </w:r>
      <w:r w:rsidR="0072698D">
        <w:rPr>
          <w:sz w:val="16"/>
          <w:szCs w:val="16"/>
        </w:rPr>
        <w:t>20</w:t>
      </w:r>
      <w:r w:rsidRPr="00D8072C">
        <w:rPr>
          <w:sz w:val="16"/>
          <w:szCs w:val="16"/>
        </w:rPr>
        <w:t xml:space="preserve">24, </w:t>
      </w:r>
      <w:hyperlink r:id="rId3" w:history="1">
        <w:r w:rsidRPr="00D8072C">
          <w:rPr>
            <w:rStyle w:val="Hyperlink"/>
            <w:sz w:val="16"/>
            <w:szCs w:val="16"/>
          </w:rPr>
          <w:t>https://www.aihw.gov.au/reports/disability/people-with-disability-in-australia/contents/summary</w:t>
        </w:r>
      </w:hyperlink>
    </w:p>
  </w:footnote>
  <w:footnote w:id="5">
    <w:p w14:paraId="6FC06A5F" w14:textId="5A8CA1DA" w:rsidR="00ED57FE" w:rsidRPr="00ED57FE" w:rsidRDefault="00ED57FE">
      <w:pPr>
        <w:pStyle w:val="FootnoteText"/>
        <w:rPr>
          <w:sz w:val="16"/>
          <w:szCs w:val="16"/>
        </w:rPr>
      </w:pPr>
      <w:r w:rsidRPr="00ED57FE">
        <w:rPr>
          <w:rStyle w:val="FootnoteReference"/>
          <w:sz w:val="16"/>
          <w:szCs w:val="16"/>
        </w:rPr>
        <w:footnoteRef/>
      </w:r>
      <w:r w:rsidRPr="00ED57FE">
        <w:rPr>
          <w:sz w:val="16"/>
          <w:szCs w:val="16"/>
        </w:rPr>
        <w:t xml:space="preserve"> Australian Bureau of Statistic, Children and young people with disability, 2022. Released 30 Apr 2025, </w:t>
      </w:r>
      <w:hyperlink r:id="rId4" w:history="1">
        <w:r w:rsidRPr="00ED57FE">
          <w:rPr>
            <w:rStyle w:val="Hyperlink"/>
            <w:sz w:val="16"/>
            <w:szCs w:val="16"/>
          </w:rPr>
          <w:t>https://www.abs.gov.au/articles/children-and-young-people-disability-2022</w:t>
        </w:r>
      </w:hyperlink>
    </w:p>
  </w:footnote>
  <w:footnote w:id="6">
    <w:p w14:paraId="7C4744C3" w14:textId="7F0FB491" w:rsidR="008056BF" w:rsidRPr="008056BF" w:rsidRDefault="008056BF" w:rsidP="008056BF">
      <w:pPr>
        <w:spacing w:after="0"/>
        <w:rPr>
          <w:sz w:val="16"/>
          <w:szCs w:val="16"/>
        </w:rPr>
      </w:pPr>
      <w:r w:rsidRPr="008056BF">
        <w:rPr>
          <w:rStyle w:val="FootnoteReference"/>
          <w:sz w:val="16"/>
          <w:szCs w:val="16"/>
        </w:rPr>
        <w:footnoteRef/>
      </w:r>
      <w:r w:rsidRPr="008056BF">
        <w:rPr>
          <w:sz w:val="16"/>
          <w:szCs w:val="16"/>
        </w:rPr>
        <w:t xml:space="preserve"> Australian Bureau of Statistic, Children and young people with disability, 2022. Released 30 Apr 2025, </w:t>
      </w:r>
      <w:hyperlink r:id="rId5" w:history="1">
        <w:r w:rsidRPr="008056BF">
          <w:rPr>
            <w:rStyle w:val="Hyperlink"/>
            <w:sz w:val="16"/>
            <w:szCs w:val="16"/>
          </w:rPr>
          <w:t>https://www.abs.gov.au/articles/children-and-young-people-disability-2022</w:t>
        </w:r>
      </w:hyperlink>
      <w:r w:rsidRPr="008056BF">
        <w:rPr>
          <w:sz w:val="16"/>
          <w:szCs w:val="16"/>
        </w:rPr>
        <w:t xml:space="preserve">   </w:t>
      </w:r>
    </w:p>
  </w:footnote>
  <w:footnote w:id="7">
    <w:p w14:paraId="6CA5906C" w14:textId="095E9AF6" w:rsidR="008056BF" w:rsidRPr="008056BF" w:rsidRDefault="008056BF" w:rsidP="008056BF">
      <w:pPr>
        <w:spacing w:after="0"/>
        <w:rPr>
          <w:sz w:val="16"/>
          <w:szCs w:val="16"/>
        </w:rPr>
      </w:pPr>
      <w:r w:rsidRPr="008056BF">
        <w:rPr>
          <w:rStyle w:val="FootnoteReference"/>
          <w:sz w:val="16"/>
          <w:szCs w:val="16"/>
        </w:rPr>
        <w:footnoteRef/>
      </w:r>
      <w:r w:rsidRPr="008056BF">
        <w:rPr>
          <w:sz w:val="16"/>
          <w:szCs w:val="16"/>
        </w:rPr>
        <w:t xml:space="preserve"> Australian Bureau of Statistics. Disability, Ageing and Carers Australia: Summary of Findings. Released 4 Jul </w:t>
      </w:r>
      <w:r w:rsidR="0072698D">
        <w:rPr>
          <w:sz w:val="16"/>
          <w:szCs w:val="16"/>
        </w:rPr>
        <w:t>20</w:t>
      </w:r>
      <w:r w:rsidRPr="008056BF">
        <w:rPr>
          <w:sz w:val="16"/>
          <w:szCs w:val="16"/>
        </w:rPr>
        <w:t>24, </w:t>
      </w:r>
      <w:hyperlink r:id="rId6" w:history="1">
        <w:r w:rsidRPr="008056BF">
          <w:rPr>
            <w:rStyle w:val="Hyperlink"/>
            <w:sz w:val="16"/>
            <w:szCs w:val="16"/>
          </w:rPr>
          <w:t>https://www.abs.gov.au/statistics/health/disability/disability-ageing-and-carers-australia-summary-findings/latest-release</w:t>
        </w:r>
      </w:hyperlink>
      <w:r w:rsidRPr="008056BF">
        <w:rPr>
          <w:sz w:val="16"/>
          <w:szCs w:val="16"/>
        </w:rPr>
        <w:t xml:space="preserve">   </w:t>
      </w:r>
    </w:p>
  </w:footnote>
  <w:footnote w:id="8">
    <w:p w14:paraId="122858E1" w14:textId="71EEB9F9" w:rsidR="005564BC" w:rsidRPr="00D8072C" w:rsidRDefault="005564BC" w:rsidP="005564BC">
      <w:pPr>
        <w:pStyle w:val="FootnoteText"/>
        <w:rPr>
          <w:sz w:val="16"/>
          <w:szCs w:val="16"/>
        </w:rPr>
      </w:pPr>
      <w:r w:rsidRPr="00D8072C">
        <w:rPr>
          <w:rStyle w:val="FootnoteReference"/>
          <w:sz w:val="16"/>
          <w:szCs w:val="16"/>
        </w:rPr>
        <w:footnoteRef/>
      </w:r>
      <w:r w:rsidRPr="00D8072C">
        <w:rPr>
          <w:sz w:val="16"/>
          <w:szCs w:val="16"/>
        </w:rPr>
        <w:t xml:space="preserve"> AIHW. Australia’s Disability Strategy 2021-2031 Outcomes Framework, Education and learning</w:t>
      </w:r>
      <w:r>
        <w:rPr>
          <w:sz w:val="16"/>
          <w:szCs w:val="16"/>
        </w:rPr>
        <w:t>.</w:t>
      </w:r>
      <w:r w:rsidRPr="00D8072C">
        <w:rPr>
          <w:sz w:val="16"/>
          <w:szCs w:val="16"/>
        </w:rPr>
        <w:t xml:space="preserve"> Last updated 24 Oct </w:t>
      </w:r>
      <w:r w:rsidR="0072698D">
        <w:rPr>
          <w:sz w:val="16"/>
          <w:szCs w:val="16"/>
        </w:rPr>
        <w:t>20</w:t>
      </w:r>
      <w:r w:rsidRPr="00D8072C">
        <w:rPr>
          <w:sz w:val="16"/>
          <w:szCs w:val="16"/>
        </w:rPr>
        <w:t xml:space="preserve">24, </w:t>
      </w:r>
      <w:hyperlink r:id="rId7" w:history="1">
        <w:r w:rsidRPr="00D8072C">
          <w:rPr>
            <w:rStyle w:val="Hyperlink"/>
            <w:sz w:val="16"/>
            <w:szCs w:val="16"/>
          </w:rPr>
          <w:t>https://www.aihw.gov.au/australias-disability-strategy/outcomes/education-and-learning/year-12-completion</w:t>
        </w:r>
      </w:hyperlink>
    </w:p>
  </w:footnote>
  <w:footnote w:id="9">
    <w:p w14:paraId="30E673B3" w14:textId="2BCAB351" w:rsidR="005564BC" w:rsidRPr="008056BF" w:rsidRDefault="005564BC" w:rsidP="005564BC">
      <w:pPr>
        <w:pStyle w:val="FootnoteText"/>
        <w:rPr>
          <w:sz w:val="16"/>
          <w:szCs w:val="16"/>
        </w:rPr>
      </w:pPr>
      <w:r w:rsidRPr="008056BF">
        <w:rPr>
          <w:rStyle w:val="FootnoteReference"/>
          <w:sz w:val="16"/>
          <w:szCs w:val="16"/>
        </w:rPr>
        <w:footnoteRef/>
      </w:r>
      <w:r w:rsidRPr="008056BF">
        <w:rPr>
          <w:sz w:val="16"/>
          <w:szCs w:val="16"/>
        </w:rPr>
        <w:t xml:space="preserve"> AIHW. Australia’s Disability Strategy 2021-2031 Outcomes Framework, Unemployment gap. Last updated 24 Oct </w:t>
      </w:r>
      <w:r w:rsidR="0072698D">
        <w:rPr>
          <w:sz w:val="16"/>
          <w:szCs w:val="16"/>
        </w:rPr>
        <w:t>20</w:t>
      </w:r>
      <w:r w:rsidRPr="008056BF">
        <w:rPr>
          <w:sz w:val="16"/>
          <w:szCs w:val="16"/>
        </w:rPr>
        <w:t>24, </w:t>
      </w:r>
      <w:hyperlink r:id="rId8" w:tgtFrame="_blank" w:history="1">
        <w:r w:rsidRPr="008056BF">
          <w:rPr>
            <w:rStyle w:val="Hyperlink"/>
            <w:sz w:val="16"/>
            <w:szCs w:val="16"/>
          </w:rPr>
          <w:t>https://www.aihw.gov.au/australias-disability-strategy/outcomes/employment-and-financial-security/unemployment-gap</w:t>
        </w:r>
      </w:hyperlink>
    </w:p>
  </w:footnote>
  <w:footnote w:id="10">
    <w:p w14:paraId="4D72DA97" w14:textId="6FD2154F" w:rsidR="008056BF" w:rsidRPr="00DF4230" w:rsidRDefault="008056BF" w:rsidP="00DF4230">
      <w:pPr>
        <w:rPr>
          <w:sz w:val="16"/>
          <w:szCs w:val="16"/>
        </w:rPr>
      </w:pPr>
      <w:r w:rsidRPr="008056BF">
        <w:rPr>
          <w:rStyle w:val="FootnoteReference"/>
          <w:sz w:val="16"/>
          <w:szCs w:val="16"/>
        </w:rPr>
        <w:footnoteRef/>
      </w:r>
      <w:r w:rsidRPr="008056BF">
        <w:rPr>
          <w:sz w:val="16"/>
          <w:szCs w:val="16"/>
        </w:rPr>
        <w:t xml:space="preserve"> Royal Commission into Violence, Abuse, Neglect and Exploitation of People with Disability. Final Report - Volume 3, Nature and extent of violence, abuse, neglect and</w:t>
      </w:r>
      <w:r w:rsidRPr="008056BF">
        <w:rPr>
          <w:sz w:val="21"/>
          <w:szCs w:val="21"/>
        </w:rPr>
        <w:t xml:space="preserve"> </w:t>
      </w:r>
      <w:r w:rsidRPr="008056BF">
        <w:rPr>
          <w:sz w:val="16"/>
          <w:szCs w:val="16"/>
        </w:rPr>
        <w:t>exploitation (2023). </w:t>
      </w:r>
      <w:hyperlink r:id="rId9" w:tgtFrame="_blank" w:history="1">
        <w:r w:rsidRPr="008056BF">
          <w:rPr>
            <w:rStyle w:val="Hyperlink"/>
            <w:sz w:val="16"/>
            <w:szCs w:val="16"/>
            <w:u w:val="none"/>
          </w:rPr>
          <w:t>https://disability.royalcommission.gov.au/publications/final-report-volume-3-nature-and-extent-violence-abuse-neglect-and-exploitation</w:t>
        </w:r>
      </w:hyperlink>
      <w:r w:rsidRPr="008056BF">
        <w:rPr>
          <w:sz w:val="16"/>
          <w:szCs w:val="16"/>
        </w:rPr>
        <w:t>  </w:t>
      </w:r>
    </w:p>
  </w:footnote>
  <w:footnote w:id="11">
    <w:p w14:paraId="49F61656" w14:textId="5C57FF74" w:rsidR="005564BC" w:rsidRPr="00D8072C" w:rsidRDefault="005564BC" w:rsidP="005564BC">
      <w:pPr>
        <w:pStyle w:val="FootnoteText"/>
        <w:rPr>
          <w:sz w:val="16"/>
          <w:szCs w:val="16"/>
        </w:rPr>
      </w:pPr>
      <w:r w:rsidRPr="00D8072C">
        <w:rPr>
          <w:rStyle w:val="FootnoteReference"/>
          <w:sz w:val="16"/>
          <w:szCs w:val="16"/>
        </w:rPr>
        <w:footnoteRef/>
      </w:r>
      <w:r w:rsidRPr="00D8072C">
        <w:rPr>
          <w:sz w:val="16"/>
          <w:szCs w:val="16"/>
        </w:rPr>
        <w:t xml:space="preserve"> AIHW. Australia’s Disability Strategy 2021-2031 Outcomes Framework, Self-reported health</w:t>
      </w:r>
      <w:r>
        <w:rPr>
          <w:sz w:val="16"/>
          <w:szCs w:val="16"/>
        </w:rPr>
        <w:t>.</w:t>
      </w:r>
      <w:r w:rsidRPr="00D8072C">
        <w:rPr>
          <w:sz w:val="16"/>
          <w:szCs w:val="16"/>
        </w:rPr>
        <w:t xml:space="preserve"> Last updated 9 Jul </w:t>
      </w:r>
      <w:r w:rsidR="0072698D">
        <w:rPr>
          <w:sz w:val="16"/>
          <w:szCs w:val="16"/>
        </w:rPr>
        <w:t>20</w:t>
      </w:r>
      <w:r w:rsidRPr="00D8072C">
        <w:rPr>
          <w:sz w:val="16"/>
          <w:szCs w:val="16"/>
        </w:rPr>
        <w:t xml:space="preserve">24, </w:t>
      </w:r>
      <w:hyperlink r:id="rId10" w:history="1">
        <w:r w:rsidRPr="00D8072C">
          <w:rPr>
            <w:rStyle w:val="Hyperlink"/>
            <w:sz w:val="16"/>
            <w:szCs w:val="16"/>
          </w:rPr>
          <w:t>https://www.aihw.gov.au/australias-disability-strategy/outcomes/health-and-wellbeing/self-reported-health</w:t>
        </w:r>
      </w:hyperlink>
    </w:p>
  </w:footnote>
  <w:footnote w:id="12">
    <w:p w14:paraId="7D32B012" w14:textId="5B7D17D7" w:rsidR="008056BF" w:rsidRPr="008056BF" w:rsidRDefault="008056BF" w:rsidP="008056BF">
      <w:pPr>
        <w:rPr>
          <w:sz w:val="16"/>
          <w:szCs w:val="16"/>
        </w:rPr>
      </w:pPr>
      <w:r w:rsidRPr="008056BF">
        <w:rPr>
          <w:rStyle w:val="FootnoteReference"/>
          <w:sz w:val="16"/>
          <w:szCs w:val="16"/>
        </w:rPr>
        <w:footnoteRef/>
      </w:r>
      <w:r w:rsidRPr="008056BF">
        <w:rPr>
          <w:sz w:val="16"/>
          <w:szCs w:val="16"/>
        </w:rPr>
        <w:t xml:space="preserve"> Dementia Australia, Facts and figures (2025) </w:t>
      </w:r>
      <w:hyperlink r:id="rId11" w:tgtFrame="_blank" w:history="1">
        <w:r w:rsidRPr="008056BF">
          <w:rPr>
            <w:rStyle w:val="Hyperlink"/>
            <w:sz w:val="16"/>
            <w:szCs w:val="16"/>
            <w:u w:val="none"/>
          </w:rPr>
          <w:t>https://www.dementia.org.au/about-dementia/dementia-facts-and-figures</w:t>
        </w:r>
      </w:hyperlink>
      <w:r w:rsidRPr="008056BF">
        <w:rPr>
          <w:sz w:val="16"/>
          <w:szCs w:val="16"/>
        </w:rPr>
        <w:t>   </w:t>
      </w:r>
    </w:p>
  </w:footnote>
  <w:footnote w:id="13">
    <w:p w14:paraId="01E7FCBA" w14:textId="2B7812CA" w:rsidR="008056BF" w:rsidRPr="008056BF" w:rsidRDefault="008056BF" w:rsidP="008056BF">
      <w:pPr>
        <w:spacing w:after="160" w:line="259" w:lineRule="auto"/>
        <w:rPr>
          <w:sz w:val="16"/>
          <w:szCs w:val="16"/>
        </w:rPr>
      </w:pPr>
      <w:r w:rsidRPr="008056BF">
        <w:rPr>
          <w:rStyle w:val="FootnoteReference"/>
          <w:sz w:val="16"/>
          <w:szCs w:val="16"/>
        </w:rPr>
        <w:footnoteRef/>
      </w:r>
      <w:r w:rsidRPr="008056BF">
        <w:rPr>
          <w:sz w:val="16"/>
          <w:szCs w:val="16"/>
        </w:rPr>
        <w:t xml:space="preserve"> Australian Bureau of Statistics. Disability, Ageing and Carers Australia: Summary of Findings. Released 4 Jul </w:t>
      </w:r>
      <w:r w:rsidR="0072698D">
        <w:rPr>
          <w:sz w:val="16"/>
          <w:szCs w:val="16"/>
        </w:rPr>
        <w:t>20</w:t>
      </w:r>
      <w:r w:rsidRPr="008056BF">
        <w:rPr>
          <w:sz w:val="16"/>
          <w:szCs w:val="16"/>
        </w:rPr>
        <w:t>24, </w:t>
      </w:r>
      <w:hyperlink r:id="rId12" w:anchor="carers" w:history="1">
        <w:r w:rsidRPr="008056BF">
          <w:rPr>
            <w:rStyle w:val="Hyperlink"/>
            <w:sz w:val="16"/>
            <w:szCs w:val="16"/>
          </w:rPr>
          <w:t>https://www.abs.gov.au/statistics/health/disability/disability-ageing-and-carers-australia-summary-findings/latest-release#carers</w:t>
        </w:r>
      </w:hyperlink>
      <w:r w:rsidRPr="008056BF">
        <w:rPr>
          <w:sz w:val="16"/>
          <w:szCs w:val="16"/>
        </w:rPr>
        <w:t xml:space="preserve">   </w:t>
      </w:r>
    </w:p>
    <w:p w14:paraId="2BF73D26" w14:textId="3BD7238B" w:rsidR="008056BF" w:rsidRDefault="008056B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DC3A" w14:textId="706DD4F8" w:rsidR="00C724AC" w:rsidRDefault="00F95487">
    <w:pPr>
      <w:pStyle w:val="Header"/>
    </w:pPr>
    <w:r>
      <w:rPr>
        <w:noProof/>
      </w:rPr>
      <mc:AlternateContent>
        <mc:Choice Requires="wps">
          <w:drawing>
            <wp:anchor distT="0" distB="0" distL="114300" distR="114300" simplePos="0" relativeHeight="251660288" behindDoc="1" locked="0" layoutInCell="0" allowOverlap="1" wp14:anchorId="113981D6" wp14:editId="1013FA6C">
              <wp:simplePos x="0" y="0"/>
              <wp:positionH relativeFrom="margin">
                <wp:align>center</wp:align>
              </wp:positionH>
              <wp:positionV relativeFrom="margin">
                <wp:align>center</wp:align>
              </wp:positionV>
              <wp:extent cx="5772150" cy="2308860"/>
              <wp:effectExtent l="0" t="1600200" r="0" b="1158240"/>
              <wp:wrapNone/>
              <wp:docPr id="1898238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1E0815" w14:textId="77777777" w:rsidR="00F95487" w:rsidRDefault="00F95487" w:rsidP="00F95487">
                          <w:pPr>
                            <w:jc w:val="center"/>
                            <w:rPr>
                              <w:rFonts w:ascii="Aptos Black" w:hAnsi="Aptos Black"/>
                              <w:color w:val="C0C0C0"/>
                              <w:sz w:val="2"/>
                              <w:szCs w:val="2"/>
                              <w14:textFill>
                                <w14:solidFill>
                                  <w14:srgbClr w14:val="C0C0C0">
                                    <w14:alpha w14:val="50000"/>
                                  </w14:srgbClr>
                                </w14:solidFill>
                              </w14:textFill>
                            </w:rPr>
                          </w:pPr>
                          <w:r>
                            <w:rPr>
                              <w:rFonts w:ascii="Aptos Black" w:hAnsi="Aptos Black"/>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3981D6" id="_x0000_t202" coordsize="21600,21600" o:spt="202" path="m,l,21600r21600,l21600,xe">
              <v:stroke joinstyle="miter"/>
              <v:path gradientshapeok="t" o:connecttype="rect"/>
            </v:shapetype>
            <v:shape id="Text Box 1" o:spid="_x0000_s1026" type="#_x0000_t202" style="position:absolute;left:0;text-align:left;margin-left:0;margin-top:0;width:454.5pt;height:181.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481E0815" w14:textId="77777777" w:rsidR="00F95487" w:rsidRDefault="00F95487" w:rsidP="00F95487">
                    <w:pPr>
                      <w:jc w:val="center"/>
                      <w:rPr>
                        <w:rFonts w:ascii="Aptos Black" w:hAnsi="Aptos Black"/>
                        <w:color w:val="C0C0C0"/>
                        <w:sz w:val="2"/>
                        <w:szCs w:val="2"/>
                        <w14:textFill>
                          <w14:solidFill>
                            <w14:srgbClr w14:val="C0C0C0">
                              <w14:alpha w14:val="50000"/>
                            </w14:srgbClr>
                          </w14:solidFill>
                        </w14:textFill>
                      </w:rPr>
                    </w:pPr>
                    <w:r>
                      <w:rPr>
                        <w:rFonts w:ascii="Aptos Black" w:hAnsi="Aptos Black"/>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C724AC">
      <w:rPr>
        <w:noProof/>
      </w:rPr>
      <mc:AlternateContent>
        <mc:Choice Requires="wps">
          <w:drawing>
            <wp:anchor distT="0" distB="0" distL="0" distR="0" simplePos="0" relativeHeight="251658240" behindDoc="0" locked="0" layoutInCell="1" allowOverlap="1" wp14:anchorId="1C80A542" wp14:editId="0E50A59A">
              <wp:simplePos x="635" y="635"/>
              <wp:positionH relativeFrom="column">
                <wp:align>center</wp:align>
              </wp:positionH>
              <wp:positionV relativeFrom="paragraph">
                <wp:posOffset>635</wp:posOffset>
              </wp:positionV>
              <wp:extent cx="443865" cy="443865"/>
              <wp:effectExtent l="0" t="0" r="18415" b="8890"/>
              <wp:wrapSquare wrapText="bothSides"/>
              <wp:docPr id="90408184" name="Text Box 9040818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E275FA" w14:textId="77777777" w:rsidR="00C724AC" w:rsidRPr="00FD10A8" w:rsidRDefault="00C724AC">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C80A542" id="Text Box 90408184" o:spid="_x0000_s1027"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E275FA" w14:textId="77777777" w:rsidR="00C724AC" w:rsidRPr="00FD10A8" w:rsidRDefault="00C724AC">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AB3A" w14:textId="22494877" w:rsidR="00C724AC" w:rsidRDefault="00C724AC" w:rsidP="001E3C38">
    <w:pPr>
      <w:pStyle w:val="Header"/>
      <w:jc w:val="left"/>
    </w:pPr>
  </w:p>
</w:hdr>
</file>

<file path=word/intelligence2.xml><?xml version="1.0" encoding="utf-8"?>
<int2:intelligence xmlns:int2="http://schemas.microsoft.com/office/intelligence/2020/intelligence" xmlns:oel="http://schemas.microsoft.com/office/2019/extlst">
  <int2:observations>
    <int2:textHash int2:hashCode="3KVgZpzf8S1Y55" int2:id="ZXbsRhvI">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1E6D"/>
    <w:multiLevelType w:val="multilevel"/>
    <w:tmpl w:val="7F602C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7DF3477"/>
    <w:multiLevelType w:val="multilevel"/>
    <w:tmpl w:val="E390A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A32AA"/>
    <w:multiLevelType w:val="multilevel"/>
    <w:tmpl w:val="578E66BA"/>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 w15:restartNumberingAfterBreak="0">
    <w:nsid w:val="091D4F0F"/>
    <w:multiLevelType w:val="multilevel"/>
    <w:tmpl w:val="4AD2F120"/>
    <w:lvl w:ilvl="0">
      <w:start w:val="1"/>
      <w:numFmt w:val="decimal"/>
      <w:lvlText w:val="%1"/>
      <w:lvlJc w:val="left"/>
      <w:pPr>
        <w:ind w:left="576" w:hanging="576"/>
      </w:pPr>
      <w:rPr>
        <w:rFonts w:hint="default"/>
        <w:b/>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92571AB"/>
    <w:multiLevelType w:val="hybridMultilevel"/>
    <w:tmpl w:val="19C4CE94"/>
    <w:lvl w:ilvl="0" w:tplc="8000EEC8">
      <w:start w:val="1"/>
      <w:numFmt w:val="bullet"/>
      <w:lvlText w:val=""/>
      <w:lvlJc w:val="left"/>
      <w:pPr>
        <w:ind w:left="2160" w:hanging="360"/>
      </w:pPr>
      <w:rPr>
        <w:rFonts w:ascii="Symbol" w:hAnsi="Symbol"/>
      </w:rPr>
    </w:lvl>
    <w:lvl w:ilvl="1" w:tplc="0108FB04">
      <w:start w:val="1"/>
      <w:numFmt w:val="bullet"/>
      <w:lvlText w:val=""/>
      <w:lvlJc w:val="left"/>
      <w:pPr>
        <w:ind w:left="2160" w:hanging="360"/>
      </w:pPr>
      <w:rPr>
        <w:rFonts w:ascii="Symbol" w:hAnsi="Symbol"/>
      </w:rPr>
    </w:lvl>
    <w:lvl w:ilvl="2" w:tplc="7696DDF2">
      <w:start w:val="1"/>
      <w:numFmt w:val="bullet"/>
      <w:lvlText w:val=""/>
      <w:lvlJc w:val="left"/>
      <w:pPr>
        <w:ind w:left="2160" w:hanging="360"/>
      </w:pPr>
      <w:rPr>
        <w:rFonts w:ascii="Symbol" w:hAnsi="Symbol"/>
      </w:rPr>
    </w:lvl>
    <w:lvl w:ilvl="3" w:tplc="2730D97E">
      <w:start w:val="1"/>
      <w:numFmt w:val="bullet"/>
      <w:lvlText w:val=""/>
      <w:lvlJc w:val="left"/>
      <w:pPr>
        <w:ind w:left="2160" w:hanging="360"/>
      </w:pPr>
      <w:rPr>
        <w:rFonts w:ascii="Symbol" w:hAnsi="Symbol"/>
      </w:rPr>
    </w:lvl>
    <w:lvl w:ilvl="4" w:tplc="5A9A2E4C">
      <w:start w:val="1"/>
      <w:numFmt w:val="bullet"/>
      <w:lvlText w:val=""/>
      <w:lvlJc w:val="left"/>
      <w:pPr>
        <w:ind w:left="2160" w:hanging="360"/>
      </w:pPr>
      <w:rPr>
        <w:rFonts w:ascii="Symbol" w:hAnsi="Symbol"/>
      </w:rPr>
    </w:lvl>
    <w:lvl w:ilvl="5" w:tplc="765C0EBE">
      <w:start w:val="1"/>
      <w:numFmt w:val="bullet"/>
      <w:lvlText w:val=""/>
      <w:lvlJc w:val="left"/>
      <w:pPr>
        <w:ind w:left="2160" w:hanging="360"/>
      </w:pPr>
      <w:rPr>
        <w:rFonts w:ascii="Symbol" w:hAnsi="Symbol"/>
      </w:rPr>
    </w:lvl>
    <w:lvl w:ilvl="6" w:tplc="CF3CA93E">
      <w:start w:val="1"/>
      <w:numFmt w:val="bullet"/>
      <w:lvlText w:val=""/>
      <w:lvlJc w:val="left"/>
      <w:pPr>
        <w:ind w:left="2160" w:hanging="360"/>
      </w:pPr>
      <w:rPr>
        <w:rFonts w:ascii="Symbol" w:hAnsi="Symbol"/>
      </w:rPr>
    </w:lvl>
    <w:lvl w:ilvl="7" w:tplc="5D1A1FD8">
      <w:start w:val="1"/>
      <w:numFmt w:val="bullet"/>
      <w:lvlText w:val=""/>
      <w:lvlJc w:val="left"/>
      <w:pPr>
        <w:ind w:left="2160" w:hanging="360"/>
      </w:pPr>
      <w:rPr>
        <w:rFonts w:ascii="Symbol" w:hAnsi="Symbol"/>
      </w:rPr>
    </w:lvl>
    <w:lvl w:ilvl="8" w:tplc="EB525AB6">
      <w:start w:val="1"/>
      <w:numFmt w:val="bullet"/>
      <w:lvlText w:val=""/>
      <w:lvlJc w:val="left"/>
      <w:pPr>
        <w:ind w:left="2160" w:hanging="360"/>
      </w:pPr>
      <w:rPr>
        <w:rFonts w:ascii="Symbol" w:hAnsi="Symbol"/>
      </w:rPr>
    </w:lvl>
  </w:abstractNum>
  <w:abstractNum w:abstractNumId="5" w15:restartNumberingAfterBreak="0">
    <w:nsid w:val="13E274FA"/>
    <w:multiLevelType w:val="hybridMultilevel"/>
    <w:tmpl w:val="CD34C1DE"/>
    <w:lvl w:ilvl="0" w:tplc="E4F89B10">
      <w:start w:val="1"/>
      <w:numFmt w:val="bullet"/>
      <w:lvlText w:val=""/>
      <w:lvlJc w:val="left"/>
      <w:pPr>
        <w:ind w:left="1440" w:hanging="360"/>
      </w:pPr>
      <w:rPr>
        <w:rFonts w:ascii="Symbol" w:hAnsi="Symbol"/>
      </w:rPr>
    </w:lvl>
    <w:lvl w:ilvl="1" w:tplc="185852DC">
      <w:start w:val="1"/>
      <w:numFmt w:val="bullet"/>
      <w:lvlText w:val=""/>
      <w:lvlJc w:val="left"/>
      <w:pPr>
        <w:ind w:left="2160" w:hanging="360"/>
      </w:pPr>
      <w:rPr>
        <w:rFonts w:ascii="Symbol" w:hAnsi="Symbol"/>
      </w:rPr>
    </w:lvl>
    <w:lvl w:ilvl="2" w:tplc="C6ECD29A">
      <w:start w:val="1"/>
      <w:numFmt w:val="bullet"/>
      <w:lvlText w:val=""/>
      <w:lvlJc w:val="left"/>
      <w:pPr>
        <w:ind w:left="1440" w:hanging="360"/>
      </w:pPr>
      <w:rPr>
        <w:rFonts w:ascii="Symbol" w:hAnsi="Symbol"/>
      </w:rPr>
    </w:lvl>
    <w:lvl w:ilvl="3" w:tplc="E506A976">
      <w:start w:val="1"/>
      <w:numFmt w:val="bullet"/>
      <w:lvlText w:val=""/>
      <w:lvlJc w:val="left"/>
      <w:pPr>
        <w:ind w:left="1440" w:hanging="360"/>
      </w:pPr>
      <w:rPr>
        <w:rFonts w:ascii="Symbol" w:hAnsi="Symbol"/>
      </w:rPr>
    </w:lvl>
    <w:lvl w:ilvl="4" w:tplc="9496E134">
      <w:start w:val="1"/>
      <w:numFmt w:val="bullet"/>
      <w:lvlText w:val=""/>
      <w:lvlJc w:val="left"/>
      <w:pPr>
        <w:ind w:left="1440" w:hanging="360"/>
      </w:pPr>
      <w:rPr>
        <w:rFonts w:ascii="Symbol" w:hAnsi="Symbol"/>
      </w:rPr>
    </w:lvl>
    <w:lvl w:ilvl="5" w:tplc="19286854">
      <w:start w:val="1"/>
      <w:numFmt w:val="bullet"/>
      <w:lvlText w:val=""/>
      <w:lvlJc w:val="left"/>
      <w:pPr>
        <w:ind w:left="1440" w:hanging="360"/>
      </w:pPr>
      <w:rPr>
        <w:rFonts w:ascii="Symbol" w:hAnsi="Symbol"/>
      </w:rPr>
    </w:lvl>
    <w:lvl w:ilvl="6" w:tplc="E3E0BC9C">
      <w:start w:val="1"/>
      <w:numFmt w:val="bullet"/>
      <w:lvlText w:val=""/>
      <w:lvlJc w:val="left"/>
      <w:pPr>
        <w:ind w:left="1440" w:hanging="360"/>
      </w:pPr>
      <w:rPr>
        <w:rFonts w:ascii="Symbol" w:hAnsi="Symbol"/>
      </w:rPr>
    </w:lvl>
    <w:lvl w:ilvl="7" w:tplc="50508C64">
      <w:start w:val="1"/>
      <w:numFmt w:val="bullet"/>
      <w:lvlText w:val=""/>
      <w:lvlJc w:val="left"/>
      <w:pPr>
        <w:ind w:left="1440" w:hanging="360"/>
      </w:pPr>
      <w:rPr>
        <w:rFonts w:ascii="Symbol" w:hAnsi="Symbol"/>
      </w:rPr>
    </w:lvl>
    <w:lvl w:ilvl="8" w:tplc="71066408">
      <w:start w:val="1"/>
      <w:numFmt w:val="bullet"/>
      <w:lvlText w:val=""/>
      <w:lvlJc w:val="left"/>
      <w:pPr>
        <w:ind w:left="1440" w:hanging="360"/>
      </w:pPr>
      <w:rPr>
        <w:rFonts w:ascii="Symbol" w:hAnsi="Symbol"/>
      </w:rPr>
    </w:lvl>
  </w:abstractNum>
  <w:abstractNum w:abstractNumId="6" w15:restartNumberingAfterBreak="0">
    <w:nsid w:val="150C19AB"/>
    <w:multiLevelType w:val="hybridMultilevel"/>
    <w:tmpl w:val="E0DCF4C0"/>
    <w:lvl w:ilvl="0" w:tplc="289A0F5A">
      <w:start w:val="1"/>
      <w:numFmt w:val="bullet"/>
      <w:lvlText w:val=""/>
      <w:lvlJc w:val="left"/>
      <w:pPr>
        <w:ind w:left="1080" w:hanging="360"/>
      </w:pPr>
      <w:rPr>
        <w:rFonts w:ascii="Symbol" w:hAnsi="Symbol"/>
      </w:rPr>
    </w:lvl>
    <w:lvl w:ilvl="1" w:tplc="6BC28016">
      <w:start w:val="1"/>
      <w:numFmt w:val="bullet"/>
      <w:lvlText w:val=""/>
      <w:lvlJc w:val="left"/>
      <w:pPr>
        <w:ind w:left="1080" w:hanging="360"/>
      </w:pPr>
      <w:rPr>
        <w:rFonts w:ascii="Symbol" w:hAnsi="Symbol"/>
      </w:rPr>
    </w:lvl>
    <w:lvl w:ilvl="2" w:tplc="4BA44E4A">
      <w:start w:val="1"/>
      <w:numFmt w:val="bullet"/>
      <w:lvlText w:val=""/>
      <w:lvlJc w:val="left"/>
      <w:pPr>
        <w:ind w:left="1080" w:hanging="360"/>
      </w:pPr>
      <w:rPr>
        <w:rFonts w:ascii="Symbol" w:hAnsi="Symbol"/>
      </w:rPr>
    </w:lvl>
    <w:lvl w:ilvl="3" w:tplc="E82EAAC4">
      <w:start w:val="1"/>
      <w:numFmt w:val="bullet"/>
      <w:lvlText w:val=""/>
      <w:lvlJc w:val="left"/>
      <w:pPr>
        <w:ind w:left="1080" w:hanging="360"/>
      </w:pPr>
      <w:rPr>
        <w:rFonts w:ascii="Symbol" w:hAnsi="Symbol"/>
      </w:rPr>
    </w:lvl>
    <w:lvl w:ilvl="4" w:tplc="A262F9CC">
      <w:start w:val="1"/>
      <w:numFmt w:val="bullet"/>
      <w:lvlText w:val=""/>
      <w:lvlJc w:val="left"/>
      <w:pPr>
        <w:ind w:left="1080" w:hanging="360"/>
      </w:pPr>
      <w:rPr>
        <w:rFonts w:ascii="Symbol" w:hAnsi="Symbol"/>
      </w:rPr>
    </w:lvl>
    <w:lvl w:ilvl="5" w:tplc="9C68DF12">
      <w:start w:val="1"/>
      <w:numFmt w:val="bullet"/>
      <w:lvlText w:val=""/>
      <w:lvlJc w:val="left"/>
      <w:pPr>
        <w:ind w:left="1080" w:hanging="360"/>
      </w:pPr>
      <w:rPr>
        <w:rFonts w:ascii="Symbol" w:hAnsi="Symbol"/>
      </w:rPr>
    </w:lvl>
    <w:lvl w:ilvl="6" w:tplc="61B26D52">
      <w:start w:val="1"/>
      <w:numFmt w:val="bullet"/>
      <w:lvlText w:val=""/>
      <w:lvlJc w:val="left"/>
      <w:pPr>
        <w:ind w:left="1080" w:hanging="360"/>
      </w:pPr>
      <w:rPr>
        <w:rFonts w:ascii="Symbol" w:hAnsi="Symbol"/>
      </w:rPr>
    </w:lvl>
    <w:lvl w:ilvl="7" w:tplc="63F62E6A">
      <w:start w:val="1"/>
      <w:numFmt w:val="bullet"/>
      <w:lvlText w:val=""/>
      <w:lvlJc w:val="left"/>
      <w:pPr>
        <w:ind w:left="1080" w:hanging="360"/>
      </w:pPr>
      <w:rPr>
        <w:rFonts w:ascii="Symbol" w:hAnsi="Symbol"/>
      </w:rPr>
    </w:lvl>
    <w:lvl w:ilvl="8" w:tplc="0F1263F2">
      <w:start w:val="1"/>
      <w:numFmt w:val="bullet"/>
      <w:lvlText w:val=""/>
      <w:lvlJc w:val="left"/>
      <w:pPr>
        <w:ind w:left="1080" w:hanging="360"/>
      </w:pPr>
      <w:rPr>
        <w:rFonts w:ascii="Symbol" w:hAnsi="Symbol"/>
      </w:rPr>
    </w:lvl>
  </w:abstractNum>
  <w:abstractNum w:abstractNumId="7" w15:restartNumberingAfterBreak="0">
    <w:nsid w:val="195C26E1"/>
    <w:multiLevelType w:val="multilevel"/>
    <w:tmpl w:val="7102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915885"/>
    <w:multiLevelType w:val="multilevel"/>
    <w:tmpl w:val="5C02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77226"/>
    <w:multiLevelType w:val="multilevel"/>
    <w:tmpl w:val="DB1C501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0D5EE3"/>
    <w:multiLevelType w:val="hybridMultilevel"/>
    <w:tmpl w:val="D040A322"/>
    <w:lvl w:ilvl="0" w:tplc="BD087D34">
      <w:start w:val="1"/>
      <w:numFmt w:val="decimal"/>
      <w:lvlText w:val="%1."/>
      <w:lvlJc w:val="left"/>
      <w:pPr>
        <w:ind w:left="1080" w:hanging="360"/>
      </w:pPr>
    </w:lvl>
    <w:lvl w:ilvl="1" w:tplc="C7A23AFE">
      <w:start w:val="1"/>
      <w:numFmt w:val="decimal"/>
      <w:lvlText w:val="%2."/>
      <w:lvlJc w:val="left"/>
      <w:pPr>
        <w:ind w:left="1080" w:hanging="360"/>
      </w:pPr>
    </w:lvl>
    <w:lvl w:ilvl="2" w:tplc="91889E56">
      <w:start w:val="1"/>
      <w:numFmt w:val="decimal"/>
      <w:lvlText w:val="%3."/>
      <w:lvlJc w:val="left"/>
      <w:pPr>
        <w:ind w:left="1080" w:hanging="360"/>
      </w:pPr>
    </w:lvl>
    <w:lvl w:ilvl="3" w:tplc="EF5E904C">
      <w:start w:val="1"/>
      <w:numFmt w:val="decimal"/>
      <w:lvlText w:val="%4."/>
      <w:lvlJc w:val="left"/>
      <w:pPr>
        <w:ind w:left="1080" w:hanging="360"/>
      </w:pPr>
    </w:lvl>
    <w:lvl w:ilvl="4" w:tplc="3830D826">
      <w:start w:val="1"/>
      <w:numFmt w:val="decimal"/>
      <w:lvlText w:val="%5."/>
      <w:lvlJc w:val="left"/>
      <w:pPr>
        <w:ind w:left="1080" w:hanging="360"/>
      </w:pPr>
    </w:lvl>
    <w:lvl w:ilvl="5" w:tplc="A7BA1F90">
      <w:start w:val="1"/>
      <w:numFmt w:val="decimal"/>
      <w:lvlText w:val="%6."/>
      <w:lvlJc w:val="left"/>
      <w:pPr>
        <w:ind w:left="1080" w:hanging="360"/>
      </w:pPr>
    </w:lvl>
    <w:lvl w:ilvl="6" w:tplc="3F8E7760">
      <w:start w:val="1"/>
      <w:numFmt w:val="decimal"/>
      <w:lvlText w:val="%7."/>
      <w:lvlJc w:val="left"/>
      <w:pPr>
        <w:ind w:left="1080" w:hanging="360"/>
      </w:pPr>
    </w:lvl>
    <w:lvl w:ilvl="7" w:tplc="23B8CED8">
      <w:start w:val="1"/>
      <w:numFmt w:val="decimal"/>
      <w:lvlText w:val="%8."/>
      <w:lvlJc w:val="left"/>
      <w:pPr>
        <w:ind w:left="1080" w:hanging="360"/>
      </w:pPr>
    </w:lvl>
    <w:lvl w:ilvl="8" w:tplc="EF308B4E">
      <w:start w:val="1"/>
      <w:numFmt w:val="decimal"/>
      <w:lvlText w:val="%9."/>
      <w:lvlJc w:val="left"/>
      <w:pPr>
        <w:ind w:left="1080" w:hanging="360"/>
      </w:pPr>
    </w:lvl>
  </w:abstractNum>
  <w:abstractNum w:abstractNumId="11" w15:restartNumberingAfterBreak="0">
    <w:nsid w:val="225C5269"/>
    <w:multiLevelType w:val="multilevel"/>
    <w:tmpl w:val="7A5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680A58"/>
    <w:multiLevelType w:val="multilevel"/>
    <w:tmpl w:val="091E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DB3011"/>
    <w:multiLevelType w:val="multilevel"/>
    <w:tmpl w:val="5E2C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22519B"/>
    <w:multiLevelType w:val="multilevel"/>
    <w:tmpl w:val="BE98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380A3C"/>
    <w:multiLevelType w:val="hybridMultilevel"/>
    <w:tmpl w:val="94E45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9A1DF8"/>
    <w:multiLevelType w:val="hybridMultilevel"/>
    <w:tmpl w:val="E72866C2"/>
    <w:lvl w:ilvl="0" w:tplc="A71A23C2">
      <w:start w:val="1"/>
      <w:numFmt w:val="bullet"/>
      <w:lvlText w:val=""/>
      <w:lvlJc w:val="left"/>
      <w:pPr>
        <w:ind w:left="1080" w:hanging="360"/>
      </w:pPr>
      <w:rPr>
        <w:rFonts w:ascii="Symbol" w:hAnsi="Symbol"/>
      </w:rPr>
    </w:lvl>
    <w:lvl w:ilvl="1" w:tplc="33EC2AF6">
      <w:start w:val="1"/>
      <w:numFmt w:val="bullet"/>
      <w:lvlText w:val=""/>
      <w:lvlJc w:val="left"/>
      <w:pPr>
        <w:ind w:left="1080" w:hanging="360"/>
      </w:pPr>
      <w:rPr>
        <w:rFonts w:ascii="Symbol" w:hAnsi="Symbol"/>
      </w:rPr>
    </w:lvl>
    <w:lvl w:ilvl="2" w:tplc="954042A2">
      <w:start w:val="1"/>
      <w:numFmt w:val="bullet"/>
      <w:lvlText w:val=""/>
      <w:lvlJc w:val="left"/>
      <w:pPr>
        <w:ind w:left="1080" w:hanging="360"/>
      </w:pPr>
      <w:rPr>
        <w:rFonts w:ascii="Symbol" w:hAnsi="Symbol"/>
      </w:rPr>
    </w:lvl>
    <w:lvl w:ilvl="3" w:tplc="D2524816">
      <w:start w:val="1"/>
      <w:numFmt w:val="bullet"/>
      <w:lvlText w:val=""/>
      <w:lvlJc w:val="left"/>
      <w:pPr>
        <w:ind w:left="1080" w:hanging="360"/>
      </w:pPr>
      <w:rPr>
        <w:rFonts w:ascii="Symbol" w:hAnsi="Symbol"/>
      </w:rPr>
    </w:lvl>
    <w:lvl w:ilvl="4" w:tplc="D11E1D54">
      <w:start w:val="1"/>
      <w:numFmt w:val="bullet"/>
      <w:lvlText w:val=""/>
      <w:lvlJc w:val="left"/>
      <w:pPr>
        <w:ind w:left="1080" w:hanging="360"/>
      </w:pPr>
      <w:rPr>
        <w:rFonts w:ascii="Symbol" w:hAnsi="Symbol"/>
      </w:rPr>
    </w:lvl>
    <w:lvl w:ilvl="5" w:tplc="7B5AA13A">
      <w:start w:val="1"/>
      <w:numFmt w:val="bullet"/>
      <w:lvlText w:val=""/>
      <w:lvlJc w:val="left"/>
      <w:pPr>
        <w:ind w:left="1080" w:hanging="360"/>
      </w:pPr>
      <w:rPr>
        <w:rFonts w:ascii="Symbol" w:hAnsi="Symbol"/>
      </w:rPr>
    </w:lvl>
    <w:lvl w:ilvl="6" w:tplc="CDEC6CF4">
      <w:start w:val="1"/>
      <w:numFmt w:val="bullet"/>
      <w:lvlText w:val=""/>
      <w:lvlJc w:val="left"/>
      <w:pPr>
        <w:ind w:left="1080" w:hanging="360"/>
      </w:pPr>
      <w:rPr>
        <w:rFonts w:ascii="Symbol" w:hAnsi="Symbol"/>
      </w:rPr>
    </w:lvl>
    <w:lvl w:ilvl="7" w:tplc="461AA0BA">
      <w:start w:val="1"/>
      <w:numFmt w:val="bullet"/>
      <w:lvlText w:val=""/>
      <w:lvlJc w:val="left"/>
      <w:pPr>
        <w:ind w:left="1080" w:hanging="360"/>
      </w:pPr>
      <w:rPr>
        <w:rFonts w:ascii="Symbol" w:hAnsi="Symbol"/>
      </w:rPr>
    </w:lvl>
    <w:lvl w:ilvl="8" w:tplc="73CA93FA">
      <w:start w:val="1"/>
      <w:numFmt w:val="bullet"/>
      <w:lvlText w:val=""/>
      <w:lvlJc w:val="left"/>
      <w:pPr>
        <w:ind w:left="1080" w:hanging="360"/>
      </w:pPr>
      <w:rPr>
        <w:rFonts w:ascii="Symbol" w:hAnsi="Symbol"/>
      </w:rPr>
    </w:lvl>
  </w:abstractNum>
  <w:abstractNum w:abstractNumId="17" w15:restartNumberingAfterBreak="0">
    <w:nsid w:val="291A7DB3"/>
    <w:multiLevelType w:val="hybridMultilevel"/>
    <w:tmpl w:val="2A426D04"/>
    <w:lvl w:ilvl="0" w:tplc="CE7AD01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DC51EFD"/>
    <w:multiLevelType w:val="hybridMultilevel"/>
    <w:tmpl w:val="A3661F6A"/>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2B2DF9"/>
    <w:multiLevelType w:val="hybridMultilevel"/>
    <w:tmpl w:val="C5B4009C"/>
    <w:lvl w:ilvl="0" w:tplc="A16C4296">
      <w:start w:val="1"/>
      <w:numFmt w:val="bullet"/>
      <w:lvlText w:val=""/>
      <w:lvlJc w:val="left"/>
      <w:pPr>
        <w:ind w:left="2160" w:hanging="360"/>
      </w:pPr>
      <w:rPr>
        <w:rFonts w:ascii="Symbol" w:hAnsi="Symbol"/>
      </w:rPr>
    </w:lvl>
    <w:lvl w:ilvl="1" w:tplc="040C8B20">
      <w:start w:val="1"/>
      <w:numFmt w:val="bullet"/>
      <w:lvlText w:val=""/>
      <w:lvlJc w:val="left"/>
      <w:pPr>
        <w:ind w:left="2160" w:hanging="360"/>
      </w:pPr>
      <w:rPr>
        <w:rFonts w:ascii="Symbol" w:hAnsi="Symbol"/>
      </w:rPr>
    </w:lvl>
    <w:lvl w:ilvl="2" w:tplc="F3EAF8AA">
      <w:start w:val="1"/>
      <w:numFmt w:val="bullet"/>
      <w:lvlText w:val=""/>
      <w:lvlJc w:val="left"/>
      <w:pPr>
        <w:ind w:left="2160" w:hanging="360"/>
      </w:pPr>
      <w:rPr>
        <w:rFonts w:ascii="Symbol" w:hAnsi="Symbol"/>
      </w:rPr>
    </w:lvl>
    <w:lvl w:ilvl="3" w:tplc="131807F2">
      <w:start w:val="1"/>
      <w:numFmt w:val="bullet"/>
      <w:lvlText w:val=""/>
      <w:lvlJc w:val="left"/>
      <w:pPr>
        <w:ind w:left="2160" w:hanging="360"/>
      </w:pPr>
      <w:rPr>
        <w:rFonts w:ascii="Symbol" w:hAnsi="Symbol"/>
      </w:rPr>
    </w:lvl>
    <w:lvl w:ilvl="4" w:tplc="4C6C1BB4">
      <w:start w:val="1"/>
      <w:numFmt w:val="bullet"/>
      <w:lvlText w:val=""/>
      <w:lvlJc w:val="left"/>
      <w:pPr>
        <w:ind w:left="2160" w:hanging="360"/>
      </w:pPr>
      <w:rPr>
        <w:rFonts w:ascii="Symbol" w:hAnsi="Symbol"/>
      </w:rPr>
    </w:lvl>
    <w:lvl w:ilvl="5" w:tplc="4EDA4FEA">
      <w:start w:val="1"/>
      <w:numFmt w:val="bullet"/>
      <w:lvlText w:val=""/>
      <w:lvlJc w:val="left"/>
      <w:pPr>
        <w:ind w:left="2160" w:hanging="360"/>
      </w:pPr>
      <w:rPr>
        <w:rFonts w:ascii="Symbol" w:hAnsi="Symbol"/>
      </w:rPr>
    </w:lvl>
    <w:lvl w:ilvl="6" w:tplc="3B06DB28">
      <w:start w:val="1"/>
      <w:numFmt w:val="bullet"/>
      <w:lvlText w:val=""/>
      <w:lvlJc w:val="left"/>
      <w:pPr>
        <w:ind w:left="2160" w:hanging="360"/>
      </w:pPr>
      <w:rPr>
        <w:rFonts w:ascii="Symbol" w:hAnsi="Symbol"/>
      </w:rPr>
    </w:lvl>
    <w:lvl w:ilvl="7" w:tplc="41E66CE4">
      <w:start w:val="1"/>
      <w:numFmt w:val="bullet"/>
      <w:lvlText w:val=""/>
      <w:lvlJc w:val="left"/>
      <w:pPr>
        <w:ind w:left="2160" w:hanging="360"/>
      </w:pPr>
      <w:rPr>
        <w:rFonts w:ascii="Symbol" w:hAnsi="Symbol"/>
      </w:rPr>
    </w:lvl>
    <w:lvl w:ilvl="8" w:tplc="F78E998C">
      <w:start w:val="1"/>
      <w:numFmt w:val="bullet"/>
      <w:lvlText w:val=""/>
      <w:lvlJc w:val="left"/>
      <w:pPr>
        <w:ind w:left="2160" w:hanging="360"/>
      </w:pPr>
      <w:rPr>
        <w:rFonts w:ascii="Symbol" w:hAnsi="Symbol"/>
      </w:rPr>
    </w:lvl>
  </w:abstractNum>
  <w:abstractNum w:abstractNumId="20" w15:restartNumberingAfterBreak="0">
    <w:nsid w:val="33352C86"/>
    <w:multiLevelType w:val="multilevel"/>
    <w:tmpl w:val="E458A4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346D789F"/>
    <w:multiLevelType w:val="hybridMultilevel"/>
    <w:tmpl w:val="7B1207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4833B19"/>
    <w:multiLevelType w:val="hybridMultilevel"/>
    <w:tmpl w:val="D3867662"/>
    <w:lvl w:ilvl="0" w:tplc="FE769BEE">
      <w:start w:val="1"/>
      <w:numFmt w:val="bullet"/>
      <w:lvlText w:val=""/>
      <w:lvlJc w:val="left"/>
      <w:pPr>
        <w:ind w:left="1440" w:hanging="360"/>
      </w:pPr>
      <w:rPr>
        <w:rFonts w:ascii="Symbol" w:hAnsi="Symbol"/>
      </w:rPr>
    </w:lvl>
    <w:lvl w:ilvl="1" w:tplc="7B32AFA0">
      <w:start w:val="1"/>
      <w:numFmt w:val="bullet"/>
      <w:lvlText w:val=""/>
      <w:lvlJc w:val="left"/>
      <w:pPr>
        <w:ind w:left="1440" w:hanging="360"/>
      </w:pPr>
      <w:rPr>
        <w:rFonts w:ascii="Symbol" w:hAnsi="Symbol"/>
      </w:rPr>
    </w:lvl>
    <w:lvl w:ilvl="2" w:tplc="25C2FE16">
      <w:start w:val="1"/>
      <w:numFmt w:val="bullet"/>
      <w:lvlText w:val=""/>
      <w:lvlJc w:val="left"/>
      <w:pPr>
        <w:ind w:left="1440" w:hanging="360"/>
      </w:pPr>
      <w:rPr>
        <w:rFonts w:ascii="Symbol" w:hAnsi="Symbol"/>
      </w:rPr>
    </w:lvl>
    <w:lvl w:ilvl="3" w:tplc="2D44CFD6">
      <w:start w:val="1"/>
      <w:numFmt w:val="bullet"/>
      <w:lvlText w:val=""/>
      <w:lvlJc w:val="left"/>
      <w:pPr>
        <w:ind w:left="1440" w:hanging="360"/>
      </w:pPr>
      <w:rPr>
        <w:rFonts w:ascii="Symbol" w:hAnsi="Symbol"/>
      </w:rPr>
    </w:lvl>
    <w:lvl w:ilvl="4" w:tplc="BD0E4EF2">
      <w:start w:val="1"/>
      <w:numFmt w:val="bullet"/>
      <w:lvlText w:val=""/>
      <w:lvlJc w:val="left"/>
      <w:pPr>
        <w:ind w:left="1440" w:hanging="360"/>
      </w:pPr>
      <w:rPr>
        <w:rFonts w:ascii="Symbol" w:hAnsi="Symbol"/>
      </w:rPr>
    </w:lvl>
    <w:lvl w:ilvl="5" w:tplc="2E0E440C">
      <w:start w:val="1"/>
      <w:numFmt w:val="bullet"/>
      <w:lvlText w:val=""/>
      <w:lvlJc w:val="left"/>
      <w:pPr>
        <w:ind w:left="1440" w:hanging="360"/>
      </w:pPr>
      <w:rPr>
        <w:rFonts w:ascii="Symbol" w:hAnsi="Symbol"/>
      </w:rPr>
    </w:lvl>
    <w:lvl w:ilvl="6" w:tplc="DE34228A">
      <w:start w:val="1"/>
      <w:numFmt w:val="bullet"/>
      <w:lvlText w:val=""/>
      <w:lvlJc w:val="left"/>
      <w:pPr>
        <w:ind w:left="1440" w:hanging="360"/>
      </w:pPr>
      <w:rPr>
        <w:rFonts w:ascii="Symbol" w:hAnsi="Symbol"/>
      </w:rPr>
    </w:lvl>
    <w:lvl w:ilvl="7" w:tplc="69FEA40C">
      <w:start w:val="1"/>
      <w:numFmt w:val="bullet"/>
      <w:lvlText w:val=""/>
      <w:lvlJc w:val="left"/>
      <w:pPr>
        <w:ind w:left="1440" w:hanging="360"/>
      </w:pPr>
      <w:rPr>
        <w:rFonts w:ascii="Symbol" w:hAnsi="Symbol"/>
      </w:rPr>
    </w:lvl>
    <w:lvl w:ilvl="8" w:tplc="0C7677B0">
      <w:start w:val="1"/>
      <w:numFmt w:val="bullet"/>
      <w:lvlText w:val=""/>
      <w:lvlJc w:val="left"/>
      <w:pPr>
        <w:ind w:left="1440" w:hanging="360"/>
      </w:pPr>
      <w:rPr>
        <w:rFonts w:ascii="Symbol" w:hAnsi="Symbol"/>
      </w:rPr>
    </w:lvl>
  </w:abstractNum>
  <w:abstractNum w:abstractNumId="23" w15:restartNumberingAfterBreak="0">
    <w:nsid w:val="35D161E7"/>
    <w:multiLevelType w:val="multilevel"/>
    <w:tmpl w:val="50683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AA3431"/>
    <w:multiLevelType w:val="hybridMultilevel"/>
    <w:tmpl w:val="18028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596287"/>
    <w:multiLevelType w:val="hybridMultilevel"/>
    <w:tmpl w:val="8B2203B0"/>
    <w:lvl w:ilvl="0" w:tplc="13CE235A">
      <w:start w:val="1"/>
      <w:numFmt w:val="bullet"/>
      <w:lvlText w:val=""/>
      <w:lvlJc w:val="left"/>
      <w:pPr>
        <w:ind w:left="1440" w:hanging="360"/>
      </w:pPr>
      <w:rPr>
        <w:rFonts w:ascii="Symbol" w:hAnsi="Symbol"/>
      </w:rPr>
    </w:lvl>
    <w:lvl w:ilvl="1" w:tplc="E3B66816">
      <w:start w:val="1"/>
      <w:numFmt w:val="bullet"/>
      <w:lvlText w:val=""/>
      <w:lvlJc w:val="left"/>
      <w:pPr>
        <w:ind w:left="2160" w:hanging="360"/>
      </w:pPr>
      <w:rPr>
        <w:rFonts w:ascii="Symbol" w:hAnsi="Symbol"/>
      </w:rPr>
    </w:lvl>
    <w:lvl w:ilvl="2" w:tplc="32F432A2">
      <w:start w:val="1"/>
      <w:numFmt w:val="bullet"/>
      <w:lvlText w:val=""/>
      <w:lvlJc w:val="left"/>
      <w:pPr>
        <w:ind w:left="1440" w:hanging="360"/>
      </w:pPr>
      <w:rPr>
        <w:rFonts w:ascii="Symbol" w:hAnsi="Symbol"/>
      </w:rPr>
    </w:lvl>
    <w:lvl w:ilvl="3" w:tplc="CF768D80">
      <w:start w:val="1"/>
      <w:numFmt w:val="bullet"/>
      <w:lvlText w:val=""/>
      <w:lvlJc w:val="left"/>
      <w:pPr>
        <w:ind w:left="1440" w:hanging="360"/>
      </w:pPr>
      <w:rPr>
        <w:rFonts w:ascii="Symbol" w:hAnsi="Symbol"/>
      </w:rPr>
    </w:lvl>
    <w:lvl w:ilvl="4" w:tplc="D20227C4">
      <w:start w:val="1"/>
      <w:numFmt w:val="bullet"/>
      <w:lvlText w:val=""/>
      <w:lvlJc w:val="left"/>
      <w:pPr>
        <w:ind w:left="1440" w:hanging="360"/>
      </w:pPr>
      <w:rPr>
        <w:rFonts w:ascii="Symbol" w:hAnsi="Symbol"/>
      </w:rPr>
    </w:lvl>
    <w:lvl w:ilvl="5" w:tplc="DA6C228E">
      <w:start w:val="1"/>
      <w:numFmt w:val="bullet"/>
      <w:lvlText w:val=""/>
      <w:lvlJc w:val="left"/>
      <w:pPr>
        <w:ind w:left="1440" w:hanging="360"/>
      </w:pPr>
      <w:rPr>
        <w:rFonts w:ascii="Symbol" w:hAnsi="Symbol"/>
      </w:rPr>
    </w:lvl>
    <w:lvl w:ilvl="6" w:tplc="22C42DAC">
      <w:start w:val="1"/>
      <w:numFmt w:val="bullet"/>
      <w:lvlText w:val=""/>
      <w:lvlJc w:val="left"/>
      <w:pPr>
        <w:ind w:left="1440" w:hanging="360"/>
      </w:pPr>
      <w:rPr>
        <w:rFonts w:ascii="Symbol" w:hAnsi="Symbol"/>
      </w:rPr>
    </w:lvl>
    <w:lvl w:ilvl="7" w:tplc="73E0D644">
      <w:start w:val="1"/>
      <w:numFmt w:val="bullet"/>
      <w:lvlText w:val=""/>
      <w:lvlJc w:val="left"/>
      <w:pPr>
        <w:ind w:left="1440" w:hanging="360"/>
      </w:pPr>
      <w:rPr>
        <w:rFonts w:ascii="Symbol" w:hAnsi="Symbol"/>
      </w:rPr>
    </w:lvl>
    <w:lvl w:ilvl="8" w:tplc="766EDB4A">
      <w:start w:val="1"/>
      <w:numFmt w:val="bullet"/>
      <w:lvlText w:val=""/>
      <w:lvlJc w:val="left"/>
      <w:pPr>
        <w:ind w:left="1440" w:hanging="360"/>
      </w:pPr>
      <w:rPr>
        <w:rFonts w:ascii="Symbol" w:hAnsi="Symbol"/>
      </w:rPr>
    </w:lvl>
  </w:abstractNum>
  <w:abstractNum w:abstractNumId="26" w15:restartNumberingAfterBreak="0">
    <w:nsid w:val="3B17154E"/>
    <w:multiLevelType w:val="multilevel"/>
    <w:tmpl w:val="0440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C92CAD"/>
    <w:multiLevelType w:val="hybridMultilevel"/>
    <w:tmpl w:val="EBB65A4C"/>
    <w:lvl w:ilvl="0" w:tplc="9788E68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CE55759"/>
    <w:multiLevelType w:val="hybridMultilevel"/>
    <w:tmpl w:val="50AC5B0A"/>
    <w:lvl w:ilvl="0" w:tplc="E7400898">
      <w:start w:val="1"/>
      <w:numFmt w:val="bullet"/>
      <w:lvlText w:val=""/>
      <w:lvlJc w:val="left"/>
      <w:pPr>
        <w:ind w:left="1440" w:hanging="360"/>
      </w:pPr>
      <w:rPr>
        <w:rFonts w:ascii="Symbol" w:hAnsi="Symbol"/>
      </w:rPr>
    </w:lvl>
    <w:lvl w:ilvl="1" w:tplc="E20EB688">
      <w:start w:val="1"/>
      <w:numFmt w:val="bullet"/>
      <w:lvlText w:val=""/>
      <w:lvlJc w:val="left"/>
      <w:pPr>
        <w:ind w:left="2160" w:hanging="360"/>
      </w:pPr>
      <w:rPr>
        <w:rFonts w:ascii="Symbol" w:hAnsi="Symbol"/>
      </w:rPr>
    </w:lvl>
    <w:lvl w:ilvl="2" w:tplc="5DF616FC">
      <w:start w:val="1"/>
      <w:numFmt w:val="bullet"/>
      <w:lvlText w:val=""/>
      <w:lvlJc w:val="left"/>
      <w:pPr>
        <w:ind w:left="1440" w:hanging="360"/>
      </w:pPr>
      <w:rPr>
        <w:rFonts w:ascii="Symbol" w:hAnsi="Symbol"/>
      </w:rPr>
    </w:lvl>
    <w:lvl w:ilvl="3" w:tplc="443E85EE">
      <w:start w:val="1"/>
      <w:numFmt w:val="bullet"/>
      <w:lvlText w:val=""/>
      <w:lvlJc w:val="left"/>
      <w:pPr>
        <w:ind w:left="1440" w:hanging="360"/>
      </w:pPr>
      <w:rPr>
        <w:rFonts w:ascii="Symbol" w:hAnsi="Symbol"/>
      </w:rPr>
    </w:lvl>
    <w:lvl w:ilvl="4" w:tplc="87ECE0F2">
      <w:start w:val="1"/>
      <w:numFmt w:val="bullet"/>
      <w:lvlText w:val=""/>
      <w:lvlJc w:val="left"/>
      <w:pPr>
        <w:ind w:left="1440" w:hanging="360"/>
      </w:pPr>
      <w:rPr>
        <w:rFonts w:ascii="Symbol" w:hAnsi="Symbol"/>
      </w:rPr>
    </w:lvl>
    <w:lvl w:ilvl="5" w:tplc="5E3A3E5E">
      <w:start w:val="1"/>
      <w:numFmt w:val="bullet"/>
      <w:lvlText w:val=""/>
      <w:lvlJc w:val="left"/>
      <w:pPr>
        <w:ind w:left="1440" w:hanging="360"/>
      </w:pPr>
      <w:rPr>
        <w:rFonts w:ascii="Symbol" w:hAnsi="Symbol"/>
      </w:rPr>
    </w:lvl>
    <w:lvl w:ilvl="6" w:tplc="1E061A82">
      <w:start w:val="1"/>
      <w:numFmt w:val="bullet"/>
      <w:lvlText w:val=""/>
      <w:lvlJc w:val="left"/>
      <w:pPr>
        <w:ind w:left="1440" w:hanging="360"/>
      </w:pPr>
      <w:rPr>
        <w:rFonts w:ascii="Symbol" w:hAnsi="Symbol"/>
      </w:rPr>
    </w:lvl>
    <w:lvl w:ilvl="7" w:tplc="379A72B6">
      <w:start w:val="1"/>
      <w:numFmt w:val="bullet"/>
      <w:lvlText w:val=""/>
      <w:lvlJc w:val="left"/>
      <w:pPr>
        <w:ind w:left="1440" w:hanging="360"/>
      </w:pPr>
      <w:rPr>
        <w:rFonts w:ascii="Symbol" w:hAnsi="Symbol"/>
      </w:rPr>
    </w:lvl>
    <w:lvl w:ilvl="8" w:tplc="33246A46">
      <w:start w:val="1"/>
      <w:numFmt w:val="bullet"/>
      <w:lvlText w:val=""/>
      <w:lvlJc w:val="left"/>
      <w:pPr>
        <w:ind w:left="1440" w:hanging="360"/>
      </w:pPr>
      <w:rPr>
        <w:rFonts w:ascii="Symbol" w:hAnsi="Symbol"/>
      </w:rPr>
    </w:lvl>
  </w:abstractNum>
  <w:abstractNum w:abstractNumId="29" w15:restartNumberingAfterBreak="0">
    <w:nsid w:val="40886CE3"/>
    <w:multiLevelType w:val="multilevel"/>
    <w:tmpl w:val="3420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01058C"/>
    <w:multiLevelType w:val="multilevel"/>
    <w:tmpl w:val="3F24D47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49EB6E4E"/>
    <w:multiLevelType w:val="hybridMultilevel"/>
    <w:tmpl w:val="F35CA28C"/>
    <w:lvl w:ilvl="0" w:tplc="4C26DBF6">
      <w:start w:val="1"/>
      <w:numFmt w:val="bullet"/>
      <w:lvlText w:val=""/>
      <w:lvlJc w:val="left"/>
      <w:pPr>
        <w:ind w:left="720" w:hanging="360"/>
      </w:pPr>
      <w:rPr>
        <w:rFonts w:ascii="Symbol" w:hAnsi="Symbol"/>
      </w:rPr>
    </w:lvl>
    <w:lvl w:ilvl="1" w:tplc="E9969E12">
      <w:start w:val="1"/>
      <w:numFmt w:val="bullet"/>
      <w:lvlText w:val=""/>
      <w:lvlJc w:val="left"/>
      <w:pPr>
        <w:ind w:left="720" w:hanging="360"/>
      </w:pPr>
      <w:rPr>
        <w:rFonts w:ascii="Symbol" w:hAnsi="Symbol"/>
      </w:rPr>
    </w:lvl>
    <w:lvl w:ilvl="2" w:tplc="9B268A06">
      <w:start w:val="1"/>
      <w:numFmt w:val="bullet"/>
      <w:lvlText w:val=""/>
      <w:lvlJc w:val="left"/>
      <w:pPr>
        <w:ind w:left="720" w:hanging="360"/>
      </w:pPr>
      <w:rPr>
        <w:rFonts w:ascii="Symbol" w:hAnsi="Symbol"/>
      </w:rPr>
    </w:lvl>
    <w:lvl w:ilvl="3" w:tplc="7D42B94E">
      <w:start w:val="1"/>
      <w:numFmt w:val="bullet"/>
      <w:lvlText w:val=""/>
      <w:lvlJc w:val="left"/>
      <w:pPr>
        <w:ind w:left="720" w:hanging="360"/>
      </w:pPr>
      <w:rPr>
        <w:rFonts w:ascii="Symbol" w:hAnsi="Symbol"/>
      </w:rPr>
    </w:lvl>
    <w:lvl w:ilvl="4" w:tplc="999C668A">
      <w:start w:val="1"/>
      <w:numFmt w:val="bullet"/>
      <w:lvlText w:val=""/>
      <w:lvlJc w:val="left"/>
      <w:pPr>
        <w:ind w:left="720" w:hanging="360"/>
      </w:pPr>
      <w:rPr>
        <w:rFonts w:ascii="Symbol" w:hAnsi="Symbol"/>
      </w:rPr>
    </w:lvl>
    <w:lvl w:ilvl="5" w:tplc="2934FE1C">
      <w:start w:val="1"/>
      <w:numFmt w:val="bullet"/>
      <w:lvlText w:val=""/>
      <w:lvlJc w:val="left"/>
      <w:pPr>
        <w:ind w:left="720" w:hanging="360"/>
      </w:pPr>
      <w:rPr>
        <w:rFonts w:ascii="Symbol" w:hAnsi="Symbol"/>
      </w:rPr>
    </w:lvl>
    <w:lvl w:ilvl="6" w:tplc="4530ADE2">
      <w:start w:val="1"/>
      <w:numFmt w:val="bullet"/>
      <w:lvlText w:val=""/>
      <w:lvlJc w:val="left"/>
      <w:pPr>
        <w:ind w:left="720" w:hanging="360"/>
      </w:pPr>
      <w:rPr>
        <w:rFonts w:ascii="Symbol" w:hAnsi="Symbol"/>
      </w:rPr>
    </w:lvl>
    <w:lvl w:ilvl="7" w:tplc="427AB984">
      <w:start w:val="1"/>
      <w:numFmt w:val="bullet"/>
      <w:lvlText w:val=""/>
      <w:lvlJc w:val="left"/>
      <w:pPr>
        <w:ind w:left="720" w:hanging="360"/>
      </w:pPr>
      <w:rPr>
        <w:rFonts w:ascii="Symbol" w:hAnsi="Symbol"/>
      </w:rPr>
    </w:lvl>
    <w:lvl w:ilvl="8" w:tplc="6F3E34BC">
      <w:start w:val="1"/>
      <w:numFmt w:val="bullet"/>
      <w:lvlText w:val=""/>
      <w:lvlJc w:val="left"/>
      <w:pPr>
        <w:ind w:left="720" w:hanging="360"/>
      </w:pPr>
      <w:rPr>
        <w:rFonts w:ascii="Symbol" w:hAnsi="Symbol"/>
      </w:rPr>
    </w:lvl>
  </w:abstractNum>
  <w:abstractNum w:abstractNumId="32" w15:restartNumberingAfterBreak="0">
    <w:nsid w:val="4D6C6962"/>
    <w:multiLevelType w:val="hybridMultilevel"/>
    <w:tmpl w:val="9F9000FC"/>
    <w:lvl w:ilvl="0" w:tplc="AD52D25C">
      <w:start w:val="1"/>
      <w:numFmt w:val="bullet"/>
      <w:lvlText w:val=""/>
      <w:lvlJc w:val="left"/>
      <w:pPr>
        <w:ind w:left="1440" w:hanging="360"/>
      </w:pPr>
      <w:rPr>
        <w:rFonts w:ascii="Symbol" w:hAnsi="Symbol"/>
      </w:rPr>
    </w:lvl>
    <w:lvl w:ilvl="1" w:tplc="16229534">
      <w:start w:val="1"/>
      <w:numFmt w:val="bullet"/>
      <w:lvlText w:val=""/>
      <w:lvlJc w:val="left"/>
      <w:pPr>
        <w:ind w:left="2160" w:hanging="360"/>
      </w:pPr>
      <w:rPr>
        <w:rFonts w:ascii="Symbol" w:hAnsi="Symbol"/>
      </w:rPr>
    </w:lvl>
    <w:lvl w:ilvl="2" w:tplc="BFEEC344">
      <w:start w:val="1"/>
      <w:numFmt w:val="bullet"/>
      <w:lvlText w:val=""/>
      <w:lvlJc w:val="left"/>
      <w:pPr>
        <w:ind w:left="1440" w:hanging="360"/>
      </w:pPr>
      <w:rPr>
        <w:rFonts w:ascii="Symbol" w:hAnsi="Symbol"/>
      </w:rPr>
    </w:lvl>
    <w:lvl w:ilvl="3" w:tplc="9460C064">
      <w:start w:val="1"/>
      <w:numFmt w:val="bullet"/>
      <w:lvlText w:val=""/>
      <w:lvlJc w:val="left"/>
      <w:pPr>
        <w:ind w:left="1440" w:hanging="360"/>
      </w:pPr>
      <w:rPr>
        <w:rFonts w:ascii="Symbol" w:hAnsi="Symbol"/>
      </w:rPr>
    </w:lvl>
    <w:lvl w:ilvl="4" w:tplc="3EF007C8">
      <w:start w:val="1"/>
      <w:numFmt w:val="bullet"/>
      <w:lvlText w:val=""/>
      <w:lvlJc w:val="left"/>
      <w:pPr>
        <w:ind w:left="1440" w:hanging="360"/>
      </w:pPr>
      <w:rPr>
        <w:rFonts w:ascii="Symbol" w:hAnsi="Symbol"/>
      </w:rPr>
    </w:lvl>
    <w:lvl w:ilvl="5" w:tplc="C66A4EA0">
      <w:start w:val="1"/>
      <w:numFmt w:val="bullet"/>
      <w:lvlText w:val=""/>
      <w:lvlJc w:val="left"/>
      <w:pPr>
        <w:ind w:left="1440" w:hanging="360"/>
      </w:pPr>
      <w:rPr>
        <w:rFonts w:ascii="Symbol" w:hAnsi="Symbol"/>
      </w:rPr>
    </w:lvl>
    <w:lvl w:ilvl="6" w:tplc="C02CE146">
      <w:start w:val="1"/>
      <w:numFmt w:val="bullet"/>
      <w:lvlText w:val=""/>
      <w:lvlJc w:val="left"/>
      <w:pPr>
        <w:ind w:left="1440" w:hanging="360"/>
      </w:pPr>
      <w:rPr>
        <w:rFonts w:ascii="Symbol" w:hAnsi="Symbol"/>
      </w:rPr>
    </w:lvl>
    <w:lvl w:ilvl="7" w:tplc="EFD08928">
      <w:start w:val="1"/>
      <w:numFmt w:val="bullet"/>
      <w:lvlText w:val=""/>
      <w:lvlJc w:val="left"/>
      <w:pPr>
        <w:ind w:left="1440" w:hanging="360"/>
      </w:pPr>
      <w:rPr>
        <w:rFonts w:ascii="Symbol" w:hAnsi="Symbol"/>
      </w:rPr>
    </w:lvl>
    <w:lvl w:ilvl="8" w:tplc="5380AE4A">
      <w:start w:val="1"/>
      <w:numFmt w:val="bullet"/>
      <w:lvlText w:val=""/>
      <w:lvlJc w:val="left"/>
      <w:pPr>
        <w:ind w:left="1440" w:hanging="360"/>
      </w:pPr>
      <w:rPr>
        <w:rFonts w:ascii="Symbol" w:hAnsi="Symbol"/>
      </w:rPr>
    </w:lvl>
  </w:abstractNum>
  <w:abstractNum w:abstractNumId="33" w15:restartNumberingAfterBreak="0">
    <w:nsid w:val="4D9642D3"/>
    <w:multiLevelType w:val="multilevel"/>
    <w:tmpl w:val="9AA2E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3A669E"/>
    <w:multiLevelType w:val="hybridMultilevel"/>
    <w:tmpl w:val="EFB80CB8"/>
    <w:lvl w:ilvl="0" w:tplc="42B6A264">
      <w:start w:val="1"/>
      <w:numFmt w:val="bullet"/>
      <w:lvlText w:val=""/>
      <w:lvlJc w:val="left"/>
      <w:pPr>
        <w:ind w:left="720" w:hanging="360"/>
      </w:pPr>
      <w:rPr>
        <w:rFonts w:ascii="Symbol" w:hAnsi="Symbol"/>
      </w:rPr>
    </w:lvl>
    <w:lvl w:ilvl="1" w:tplc="5F0CD9FA">
      <w:start w:val="1"/>
      <w:numFmt w:val="bullet"/>
      <w:lvlText w:val=""/>
      <w:lvlJc w:val="left"/>
      <w:pPr>
        <w:ind w:left="720" w:hanging="360"/>
      </w:pPr>
      <w:rPr>
        <w:rFonts w:ascii="Symbol" w:hAnsi="Symbol"/>
      </w:rPr>
    </w:lvl>
    <w:lvl w:ilvl="2" w:tplc="F9AE093A">
      <w:start w:val="1"/>
      <w:numFmt w:val="bullet"/>
      <w:lvlText w:val=""/>
      <w:lvlJc w:val="left"/>
      <w:pPr>
        <w:ind w:left="720" w:hanging="360"/>
      </w:pPr>
      <w:rPr>
        <w:rFonts w:ascii="Symbol" w:hAnsi="Symbol"/>
      </w:rPr>
    </w:lvl>
    <w:lvl w:ilvl="3" w:tplc="375AC43C">
      <w:start w:val="1"/>
      <w:numFmt w:val="bullet"/>
      <w:lvlText w:val=""/>
      <w:lvlJc w:val="left"/>
      <w:pPr>
        <w:ind w:left="720" w:hanging="360"/>
      </w:pPr>
      <w:rPr>
        <w:rFonts w:ascii="Symbol" w:hAnsi="Symbol"/>
      </w:rPr>
    </w:lvl>
    <w:lvl w:ilvl="4" w:tplc="C4A0B818">
      <w:start w:val="1"/>
      <w:numFmt w:val="bullet"/>
      <w:lvlText w:val=""/>
      <w:lvlJc w:val="left"/>
      <w:pPr>
        <w:ind w:left="720" w:hanging="360"/>
      </w:pPr>
      <w:rPr>
        <w:rFonts w:ascii="Symbol" w:hAnsi="Symbol"/>
      </w:rPr>
    </w:lvl>
    <w:lvl w:ilvl="5" w:tplc="24762722">
      <w:start w:val="1"/>
      <w:numFmt w:val="bullet"/>
      <w:lvlText w:val=""/>
      <w:lvlJc w:val="left"/>
      <w:pPr>
        <w:ind w:left="720" w:hanging="360"/>
      </w:pPr>
      <w:rPr>
        <w:rFonts w:ascii="Symbol" w:hAnsi="Symbol"/>
      </w:rPr>
    </w:lvl>
    <w:lvl w:ilvl="6" w:tplc="A8D68A92">
      <w:start w:val="1"/>
      <w:numFmt w:val="bullet"/>
      <w:lvlText w:val=""/>
      <w:lvlJc w:val="left"/>
      <w:pPr>
        <w:ind w:left="720" w:hanging="360"/>
      </w:pPr>
      <w:rPr>
        <w:rFonts w:ascii="Symbol" w:hAnsi="Symbol"/>
      </w:rPr>
    </w:lvl>
    <w:lvl w:ilvl="7" w:tplc="A30443E0">
      <w:start w:val="1"/>
      <w:numFmt w:val="bullet"/>
      <w:lvlText w:val=""/>
      <w:lvlJc w:val="left"/>
      <w:pPr>
        <w:ind w:left="720" w:hanging="360"/>
      </w:pPr>
      <w:rPr>
        <w:rFonts w:ascii="Symbol" w:hAnsi="Symbol"/>
      </w:rPr>
    </w:lvl>
    <w:lvl w:ilvl="8" w:tplc="48462534">
      <w:start w:val="1"/>
      <w:numFmt w:val="bullet"/>
      <w:lvlText w:val=""/>
      <w:lvlJc w:val="left"/>
      <w:pPr>
        <w:ind w:left="720" w:hanging="360"/>
      </w:pPr>
      <w:rPr>
        <w:rFonts w:ascii="Symbol" w:hAnsi="Symbol"/>
      </w:rPr>
    </w:lvl>
  </w:abstractNum>
  <w:abstractNum w:abstractNumId="35" w15:restartNumberingAfterBreak="0">
    <w:nsid w:val="59027690"/>
    <w:multiLevelType w:val="multilevel"/>
    <w:tmpl w:val="739E1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C34CEA"/>
    <w:multiLevelType w:val="hybridMultilevel"/>
    <w:tmpl w:val="B0A8BC58"/>
    <w:lvl w:ilvl="0" w:tplc="8AE635F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C5F0570"/>
    <w:multiLevelType w:val="hybridMultilevel"/>
    <w:tmpl w:val="8FC4E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137437"/>
    <w:multiLevelType w:val="hybridMultilevel"/>
    <w:tmpl w:val="ED1C0B50"/>
    <w:lvl w:ilvl="0" w:tplc="6E76461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D1E004C"/>
    <w:multiLevelType w:val="hybridMultilevel"/>
    <w:tmpl w:val="1AB27EE6"/>
    <w:lvl w:ilvl="0" w:tplc="9DAA137A">
      <w:start w:val="1"/>
      <w:numFmt w:val="bullet"/>
      <w:lvlText w:val=""/>
      <w:lvlJc w:val="left"/>
      <w:pPr>
        <w:ind w:left="1080" w:hanging="360"/>
      </w:pPr>
      <w:rPr>
        <w:rFonts w:ascii="Symbol" w:hAnsi="Symbol"/>
      </w:rPr>
    </w:lvl>
    <w:lvl w:ilvl="1" w:tplc="8FE84A64">
      <w:start w:val="1"/>
      <w:numFmt w:val="bullet"/>
      <w:lvlText w:val=""/>
      <w:lvlJc w:val="left"/>
      <w:pPr>
        <w:ind w:left="1080" w:hanging="360"/>
      </w:pPr>
      <w:rPr>
        <w:rFonts w:ascii="Symbol" w:hAnsi="Symbol"/>
      </w:rPr>
    </w:lvl>
    <w:lvl w:ilvl="2" w:tplc="6598F640">
      <w:start w:val="1"/>
      <w:numFmt w:val="bullet"/>
      <w:lvlText w:val=""/>
      <w:lvlJc w:val="left"/>
      <w:pPr>
        <w:ind w:left="1080" w:hanging="360"/>
      </w:pPr>
      <w:rPr>
        <w:rFonts w:ascii="Symbol" w:hAnsi="Symbol"/>
      </w:rPr>
    </w:lvl>
    <w:lvl w:ilvl="3" w:tplc="BB8686EE">
      <w:start w:val="1"/>
      <w:numFmt w:val="bullet"/>
      <w:lvlText w:val=""/>
      <w:lvlJc w:val="left"/>
      <w:pPr>
        <w:ind w:left="1080" w:hanging="360"/>
      </w:pPr>
      <w:rPr>
        <w:rFonts w:ascii="Symbol" w:hAnsi="Symbol"/>
      </w:rPr>
    </w:lvl>
    <w:lvl w:ilvl="4" w:tplc="F6E436C4">
      <w:start w:val="1"/>
      <w:numFmt w:val="bullet"/>
      <w:lvlText w:val=""/>
      <w:lvlJc w:val="left"/>
      <w:pPr>
        <w:ind w:left="1080" w:hanging="360"/>
      </w:pPr>
      <w:rPr>
        <w:rFonts w:ascii="Symbol" w:hAnsi="Symbol"/>
      </w:rPr>
    </w:lvl>
    <w:lvl w:ilvl="5" w:tplc="87BCB41A">
      <w:start w:val="1"/>
      <w:numFmt w:val="bullet"/>
      <w:lvlText w:val=""/>
      <w:lvlJc w:val="left"/>
      <w:pPr>
        <w:ind w:left="1080" w:hanging="360"/>
      </w:pPr>
      <w:rPr>
        <w:rFonts w:ascii="Symbol" w:hAnsi="Symbol"/>
      </w:rPr>
    </w:lvl>
    <w:lvl w:ilvl="6" w:tplc="C7BAB58E">
      <w:start w:val="1"/>
      <w:numFmt w:val="bullet"/>
      <w:lvlText w:val=""/>
      <w:lvlJc w:val="left"/>
      <w:pPr>
        <w:ind w:left="1080" w:hanging="360"/>
      </w:pPr>
      <w:rPr>
        <w:rFonts w:ascii="Symbol" w:hAnsi="Symbol"/>
      </w:rPr>
    </w:lvl>
    <w:lvl w:ilvl="7" w:tplc="76E467EC">
      <w:start w:val="1"/>
      <w:numFmt w:val="bullet"/>
      <w:lvlText w:val=""/>
      <w:lvlJc w:val="left"/>
      <w:pPr>
        <w:ind w:left="1080" w:hanging="360"/>
      </w:pPr>
      <w:rPr>
        <w:rFonts w:ascii="Symbol" w:hAnsi="Symbol"/>
      </w:rPr>
    </w:lvl>
    <w:lvl w:ilvl="8" w:tplc="558C7112">
      <w:start w:val="1"/>
      <w:numFmt w:val="bullet"/>
      <w:lvlText w:val=""/>
      <w:lvlJc w:val="left"/>
      <w:pPr>
        <w:ind w:left="1080" w:hanging="360"/>
      </w:pPr>
      <w:rPr>
        <w:rFonts w:ascii="Symbol" w:hAnsi="Symbol"/>
      </w:rPr>
    </w:lvl>
  </w:abstractNum>
  <w:abstractNum w:abstractNumId="40" w15:restartNumberingAfterBreak="0">
    <w:nsid w:val="5E9E2E7E"/>
    <w:multiLevelType w:val="hybridMultilevel"/>
    <w:tmpl w:val="871A7056"/>
    <w:lvl w:ilvl="0" w:tplc="EF0084FE">
      <w:start w:val="1"/>
      <w:numFmt w:val="bullet"/>
      <w:lvlText w:val=""/>
      <w:lvlJc w:val="left"/>
      <w:pPr>
        <w:ind w:left="2160" w:hanging="360"/>
      </w:pPr>
      <w:rPr>
        <w:rFonts w:ascii="Symbol" w:hAnsi="Symbol"/>
      </w:rPr>
    </w:lvl>
    <w:lvl w:ilvl="1" w:tplc="62EA06EA">
      <w:start w:val="1"/>
      <w:numFmt w:val="bullet"/>
      <w:lvlText w:val=""/>
      <w:lvlJc w:val="left"/>
      <w:pPr>
        <w:ind w:left="2160" w:hanging="360"/>
      </w:pPr>
      <w:rPr>
        <w:rFonts w:ascii="Symbol" w:hAnsi="Symbol"/>
      </w:rPr>
    </w:lvl>
    <w:lvl w:ilvl="2" w:tplc="7AB01002">
      <w:start w:val="1"/>
      <w:numFmt w:val="bullet"/>
      <w:lvlText w:val=""/>
      <w:lvlJc w:val="left"/>
      <w:pPr>
        <w:ind w:left="2160" w:hanging="360"/>
      </w:pPr>
      <w:rPr>
        <w:rFonts w:ascii="Symbol" w:hAnsi="Symbol"/>
      </w:rPr>
    </w:lvl>
    <w:lvl w:ilvl="3" w:tplc="8116BF62">
      <w:start w:val="1"/>
      <w:numFmt w:val="bullet"/>
      <w:lvlText w:val=""/>
      <w:lvlJc w:val="left"/>
      <w:pPr>
        <w:ind w:left="2160" w:hanging="360"/>
      </w:pPr>
      <w:rPr>
        <w:rFonts w:ascii="Symbol" w:hAnsi="Symbol"/>
      </w:rPr>
    </w:lvl>
    <w:lvl w:ilvl="4" w:tplc="8842C856">
      <w:start w:val="1"/>
      <w:numFmt w:val="bullet"/>
      <w:lvlText w:val=""/>
      <w:lvlJc w:val="left"/>
      <w:pPr>
        <w:ind w:left="2160" w:hanging="360"/>
      </w:pPr>
      <w:rPr>
        <w:rFonts w:ascii="Symbol" w:hAnsi="Symbol"/>
      </w:rPr>
    </w:lvl>
    <w:lvl w:ilvl="5" w:tplc="FF82D7C6">
      <w:start w:val="1"/>
      <w:numFmt w:val="bullet"/>
      <w:lvlText w:val=""/>
      <w:lvlJc w:val="left"/>
      <w:pPr>
        <w:ind w:left="2160" w:hanging="360"/>
      </w:pPr>
      <w:rPr>
        <w:rFonts w:ascii="Symbol" w:hAnsi="Symbol"/>
      </w:rPr>
    </w:lvl>
    <w:lvl w:ilvl="6" w:tplc="694A931E">
      <w:start w:val="1"/>
      <w:numFmt w:val="bullet"/>
      <w:lvlText w:val=""/>
      <w:lvlJc w:val="left"/>
      <w:pPr>
        <w:ind w:left="2160" w:hanging="360"/>
      </w:pPr>
      <w:rPr>
        <w:rFonts w:ascii="Symbol" w:hAnsi="Symbol"/>
      </w:rPr>
    </w:lvl>
    <w:lvl w:ilvl="7" w:tplc="5596D46E">
      <w:start w:val="1"/>
      <w:numFmt w:val="bullet"/>
      <w:lvlText w:val=""/>
      <w:lvlJc w:val="left"/>
      <w:pPr>
        <w:ind w:left="2160" w:hanging="360"/>
      </w:pPr>
      <w:rPr>
        <w:rFonts w:ascii="Symbol" w:hAnsi="Symbol"/>
      </w:rPr>
    </w:lvl>
    <w:lvl w:ilvl="8" w:tplc="FCDAD732">
      <w:start w:val="1"/>
      <w:numFmt w:val="bullet"/>
      <w:lvlText w:val=""/>
      <w:lvlJc w:val="left"/>
      <w:pPr>
        <w:ind w:left="2160" w:hanging="360"/>
      </w:pPr>
      <w:rPr>
        <w:rFonts w:ascii="Symbol" w:hAnsi="Symbol"/>
      </w:rPr>
    </w:lvl>
  </w:abstractNum>
  <w:abstractNum w:abstractNumId="41" w15:restartNumberingAfterBreak="0">
    <w:nsid w:val="631B50AD"/>
    <w:multiLevelType w:val="multilevel"/>
    <w:tmpl w:val="7DEA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3E52A8"/>
    <w:multiLevelType w:val="multilevel"/>
    <w:tmpl w:val="9F6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E55854"/>
    <w:multiLevelType w:val="hybridMultilevel"/>
    <w:tmpl w:val="972E6F94"/>
    <w:lvl w:ilvl="0" w:tplc="1CDA569C">
      <w:start w:val="1"/>
      <w:numFmt w:val="bullet"/>
      <w:lvlText w:val=""/>
      <w:lvlJc w:val="left"/>
      <w:pPr>
        <w:ind w:left="720" w:hanging="360"/>
      </w:pPr>
      <w:rPr>
        <w:rFonts w:ascii="Symbol" w:hAnsi="Symbol"/>
      </w:rPr>
    </w:lvl>
    <w:lvl w:ilvl="1" w:tplc="F6F6FFAA">
      <w:start w:val="1"/>
      <w:numFmt w:val="bullet"/>
      <w:lvlText w:val=""/>
      <w:lvlJc w:val="left"/>
      <w:pPr>
        <w:ind w:left="720" w:hanging="360"/>
      </w:pPr>
      <w:rPr>
        <w:rFonts w:ascii="Symbol" w:hAnsi="Symbol"/>
      </w:rPr>
    </w:lvl>
    <w:lvl w:ilvl="2" w:tplc="DF845612">
      <w:start w:val="1"/>
      <w:numFmt w:val="bullet"/>
      <w:lvlText w:val=""/>
      <w:lvlJc w:val="left"/>
      <w:pPr>
        <w:ind w:left="720" w:hanging="360"/>
      </w:pPr>
      <w:rPr>
        <w:rFonts w:ascii="Symbol" w:hAnsi="Symbol"/>
      </w:rPr>
    </w:lvl>
    <w:lvl w:ilvl="3" w:tplc="6A388114">
      <w:start w:val="1"/>
      <w:numFmt w:val="bullet"/>
      <w:lvlText w:val=""/>
      <w:lvlJc w:val="left"/>
      <w:pPr>
        <w:ind w:left="720" w:hanging="360"/>
      </w:pPr>
      <w:rPr>
        <w:rFonts w:ascii="Symbol" w:hAnsi="Symbol"/>
      </w:rPr>
    </w:lvl>
    <w:lvl w:ilvl="4" w:tplc="84A2C700">
      <w:start w:val="1"/>
      <w:numFmt w:val="bullet"/>
      <w:lvlText w:val=""/>
      <w:lvlJc w:val="left"/>
      <w:pPr>
        <w:ind w:left="720" w:hanging="360"/>
      </w:pPr>
      <w:rPr>
        <w:rFonts w:ascii="Symbol" w:hAnsi="Symbol"/>
      </w:rPr>
    </w:lvl>
    <w:lvl w:ilvl="5" w:tplc="CF52087E">
      <w:start w:val="1"/>
      <w:numFmt w:val="bullet"/>
      <w:lvlText w:val=""/>
      <w:lvlJc w:val="left"/>
      <w:pPr>
        <w:ind w:left="720" w:hanging="360"/>
      </w:pPr>
      <w:rPr>
        <w:rFonts w:ascii="Symbol" w:hAnsi="Symbol"/>
      </w:rPr>
    </w:lvl>
    <w:lvl w:ilvl="6" w:tplc="27EC13B4">
      <w:start w:val="1"/>
      <w:numFmt w:val="bullet"/>
      <w:lvlText w:val=""/>
      <w:lvlJc w:val="left"/>
      <w:pPr>
        <w:ind w:left="720" w:hanging="360"/>
      </w:pPr>
      <w:rPr>
        <w:rFonts w:ascii="Symbol" w:hAnsi="Symbol"/>
      </w:rPr>
    </w:lvl>
    <w:lvl w:ilvl="7" w:tplc="3CFACFFC">
      <w:start w:val="1"/>
      <w:numFmt w:val="bullet"/>
      <w:lvlText w:val=""/>
      <w:lvlJc w:val="left"/>
      <w:pPr>
        <w:ind w:left="720" w:hanging="360"/>
      </w:pPr>
      <w:rPr>
        <w:rFonts w:ascii="Symbol" w:hAnsi="Symbol"/>
      </w:rPr>
    </w:lvl>
    <w:lvl w:ilvl="8" w:tplc="982685C2">
      <w:start w:val="1"/>
      <w:numFmt w:val="bullet"/>
      <w:lvlText w:val=""/>
      <w:lvlJc w:val="left"/>
      <w:pPr>
        <w:ind w:left="720" w:hanging="360"/>
      </w:pPr>
      <w:rPr>
        <w:rFonts w:ascii="Symbol" w:hAnsi="Symbol"/>
      </w:rPr>
    </w:lvl>
  </w:abstractNum>
  <w:abstractNum w:abstractNumId="44" w15:restartNumberingAfterBreak="0">
    <w:nsid w:val="6B1E3E00"/>
    <w:multiLevelType w:val="hybridMultilevel"/>
    <w:tmpl w:val="6CE86E76"/>
    <w:lvl w:ilvl="0" w:tplc="0AC234DE">
      <w:start w:val="1"/>
      <w:numFmt w:val="bullet"/>
      <w:lvlText w:val=""/>
      <w:lvlJc w:val="left"/>
      <w:pPr>
        <w:ind w:left="720" w:hanging="360"/>
      </w:pPr>
      <w:rPr>
        <w:rFonts w:ascii="Symbol" w:hAnsi="Symbol"/>
      </w:rPr>
    </w:lvl>
    <w:lvl w:ilvl="1" w:tplc="9A74E2DE">
      <w:start w:val="1"/>
      <w:numFmt w:val="bullet"/>
      <w:lvlText w:val=""/>
      <w:lvlJc w:val="left"/>
      <w:pPr>
        <w:ind w:left="720" w:hanging="360"/>
      </w:pPr>
      <w:rPr>
        <w:rFonts w:ascii="Symbol" w:hAnsi="Symbol"/>
      </w:rPr>
    </w:lvl>
    <w:lvl w:ilvl="2" w:tplc="E64A3804">
      <w:start w:val="1"/>
      <w:numFmt w:val="bullet"/>
      <w:lvlText w:val=""/>
      <w:lvlJc w:val="left"/>
      <w:pPr>
        <w:ind w:left="720" w:hanging="360"/>
      </w:pPr>
      <w:rPr>
        <w:rFonts w:ascii="Symbol" w:hAnsi="Symbol"/>
      </w:rPr>
    </w:lvl>
    <w:lvl w:ilvl="3" w:tplc="524CC38E">
      <w:start w:val="1"/>
      <w:numFmt w:val="bullet"/>
      <w:lvlText w:val=""/>
      <w:lvlJc w:val="left"/>
      <w:pPr>
        <w:ind w:left="720" w:hanging="360"/>
      </w:pPr>
      <w:rPr>
        <w:rFonts w:ascii="Symbol" w:hAnsi="Symbol"/>
      </w:rPr>
    </w:lvl>
    <w:lvl w:ilvl="4" w:tplc="9104AC20">
      <w:start w:val="1"/>
      <w:numFmt w:val="bullet"/>
      <w:lvlText w:val=""/>
      <w:lvlJc w:val="left"/>
      <w:pPr>
        <w:ind w:left="720" w:hanging="360"/>
      </w:pPr>
      <w:rPr>
        <w:rFonts w:ascii="Symbol" w:hAnsi="Symbol"/>
      </w:rPr>
    </w:lvl>
    <w:lvl w:ilvl="5" w:tplc="E9A6195A">
      <w:start w:val="1"/>
      <w:numFmt w:val="bullet"/>
      <w:lvlText w:val=""/>
      <w:lvlJc w:val="left"/>
      <w:pPr>
        <w:ind w:left="720" w:hanging="360"/>
      </w:pPr>
      <w:rPr>
        <w:rFonts w:ascii="Symbol" w:hAnsi="Symbol"/>
      </w:rPr>
    </w:lvl>
    <w:lvl w:ilvl="6" w:tplc="E2A8E016">
      <w:start w:val="1"/>
      <w:numFmt w:val="bullet"/>
      <w:lvlText w:val=""/>
      <w:lvlJc w:val="left"/>
      <w:pPr>
        <w:ind w:left="720" w:hanging="360"/>
      </w:pPr>
      <w:rPr>
        <w:rFonts w:ascii="Symbol" w:hAnsi="Symbol"/>
      </w:rPr>
    </w:lvl>
    <w:lvl w:ilvl="7" w:tplc="2848BE2C">
      <w:start w:val="1"/>
      <w:numFmt w:val="bullet"/>
      <w:lvlText w:val=""/>
      <w:lvlJc w:val="left"/>
      <w:pPr>
        <w:ind w:left="720" w:hanging="360"/>
      </w:pPr>
      <w:rPr>
        <w:rFonts w:ascii="Symbol" w:hAnsi="Symbol"/>
      </w:rPr>
    </w:lvl>
    <w:lvl w:ilvl="8" w:tplc="25488008">
      <w:start w:val="1"/>
      <w:numFmt w:val="bullet"/>
      <w:lvlText w:val=""/>
      <w:lvlJc w:val="left"/>
      <w:pPr>
        <w:ind w:left="720" w:hanging="360"/>
      </w:pPr>
      <w:rPr>
        <w:rFonts w:ascii="Symbol" w:hAnsi="Symbol"/>
      </w:rPr>
    </w:lvl>
  </w:abstractNum>
  <w:abstractNum w:abstractNumId="45" w15:restartNumberingAfterBreak="0">
    <w:nsid w:val="72242612"/>
    <w:multiLevelType w:val="hybridMultilevel"/>
    <w:tmpl w:val="7C30DD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88C745B"/>
    <w:multiLevelType w:val="hybridMultilevel"/>
    <w:tmpl w:val="411E9B2E"/>
    <w:lvl w:ilvl="0" w:tplc="A1CC7B50">
      <w:start w:val="1"/>
      <w:numFmt w:val="bullet"/>
      <w:lvlText w:val=""/>
      <w:lvlJc w:val="left"/>
      <w:pPr>
        <w:ind w:left="720" w:hanging="360"/>
      </w:pPr>
      <w:rPr>
        <w:rFonts w:ascii="Symbol" w:hAnsi="Symbol"/>
      </w:rPr>
    </w:lvl>
    <w:lvl w:ilvl="1" w:tplc="450063A2">
      <w:start w:val="1"/>
      <w:numFmt w:val="bullet"/>
      <w:lvlText w:val=""/>
      <w:lvlJc w:val="left"/>
      <w:pPr>
        <w:ind w:left="720" w:hanging="360"/>
      </w:pPr>
      <w:rPr>
        <w:rFonts w:ascii="Symbol" w:hAnsi="Symbol"/>
      </w:rPr>
    </w:lvl>
    <w:lvl w:ilvl="2" w:tplc="9C8E58D6">
      <w:start w:val="1"/>
      <w:numFmt w:val="bullet"/>
      <w:lvlText w:val=""/>
      <w:lvlJc w:val="left"/>
      <w:pPr>
        <w:ind w:left="720" w:hanging="360"/>
      </w:pPr>
      <w:rPr>
        <w:rFonts w:ascii="Symbol" w:hAnsi="Symbol"/>
      </w:rPr>
    </w:lvl>
    <w:lvl w:ilvl="3" w:tplc="60CCCDC8">
      <w:start w:val="1"/>
      <w:numFmt w:val="bullet"/>
      <w:lvlText w:val=""/>
      <w:lvlJc w:val="left"/>
      <w:pPr>
        <w:ind w:left="720" w:hanging="360"/>
      </w:pPr>
      <w:rPr>
        <w:rFonts w:ascii="Symbol" w:hAnsi="Symbol"/>
      </w:rPr>
    </w:lvl>
    <w:lvl w:ilvl="4" w:tplc="FF8C268A">
      <w:start w:val="1"/>
      <w:numFmt w:val="bullet"/>
      <w:lvlText w:val=""/>
      <w:lvlJc w:val="left"/>
      <w:pPr>
        <w:ind w:left="720" w:hanging="360"/>
      </w:pPr>
      <w:rPr>
        <w:rFonts w:ascii="Symbol" w:hAnsi="Symbol"/>
      </w:rPr>
    </w:lvl>
    <w:lvl w:ilvl="5" w:tplc="0838A1C4">
      <w:start w:val="1"/>
      <w:numFmt w:val="bullet"/>
      <w:lvlText w:val=""/>
      <w:lvlJc w:val="left"/>
      <w:pPr>
        <w:ind w:left="720" w:hanging="360"/>
      </w:pPr>
      <w:rPr>
        <w:rFonts w:ascii="Symbol" w:hAnsi="Symbol"/>
      </w:rPr>
    </w:lvl>
    <w:lvl w:ilvl="6" w:tplc="8D569B9A">
      <w:start w:val="1"/>
      <w:numFmt w:val="bullet"/>
      <w:lvlText w:val=""/>
      <w:lvlJc w:val="left"/>
      <w:pPr>
        <w:ind w:left="720" w:hanging="360"/>
      </w:pPr>
      <w:rPr>
        <w:rFonts w:ascii="Symbol" w:hAnsi="Symbol"/>
      </w:rPr>
    </w:lvl>
    <w:lvl w:ilvl="7" w:tplc="D1DC6BB4">
      <w:start w:val="1"/>
      <w:numFmt w:val="bullet"/>
      <w:lvlText w:val=""/>
      <w:lvlJc w:val="left"/>
      <w:pPr>
        <w:ind w:left="720" w:hanging="360"/>
      </w:pPr>
      <w:rPr>
        <w:rFonts w:ascii="Symbol" w:hAnsi="Symbol"/>
      </w:rPr>
    </w:lvl>
    <w:lvl w:ilvl="8" w:tplc="50763A06">
      <w:start w:val="1"/>
      <w:numFmt w:val="bullet"/>
      <w:lvlText w:val=""/>
      <w:lvlJc w:val="left"/>
      <w:pPr>
        <w:ind w:left="720" w:hanging="360"/>
      </w:pPr>
      <w:rPr>
        <w:rFonts w:ascii="Symbol" w:hAnsi="Symbol"/>
      </w:rPr>
    </w:lvl>
  </w:abstractNum>
  <w:abstractNum w:abstractNumId="47" w15:restartNumberingAfterBreak="0">
    <w:nsid w:val="79F8622B"/>
    <w:multiLevelType w:val="hybridMultilevel"/>
    <w:tmpl w:val="FDD6B5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95607748">
    <w:abstractNumId w:val="17"/>
  </w:num>
  <w:num w:numId="2" w16cid:durableId="1476221070">
    <w:abstractNumId w:val="20"/>
  </w:num>
  <w:num w:numId="3" w16cid:durableId="92171610">
    <w:abstractNumId w:val="18"/>
  </w:num>
  <w:num w:numId="4" w16cid:durableId="327295715">
    <w:abstractNumId w:val="2"/>
  </w:num>
  <w:num w:numId="5" w16cid:durableId="1472863334">
    <w:abstractNumId w:val="9"/>
  </w:num>
  <w:num w:numId="6" w16cid:durableId="718361778">
    <w:abstractNumId w:val="47"/>
  </w:num>
  <w:num w:numId="7" w16cid:durableId="219560647">
    <w:abstractNumId w:val="0"/>
  </w:num>
  <w:num w:numId="8" w16cid:durableId="1563369154">
    <w:abstractNumId w:val="30"/>
  </w:num>
  <w:num w:numId="9" w16cid:durableId="538249412">
    <w:abstractNumId w:val="44"/>
  </w:num>
  <w:num w:numId="10" w16cid:durableId="835681482">
    <w:abstractNumId w:val="15"/>
  </w:num>
  <w:num w:numId="11" w16cid:durableId="1362047084">
    <w:abstractNumId w:val="34"/>
  </w:num>
  <w:num w:numId="12" w16cid:durableId="1034960411">
    <w:abstractNumId w:val="46"/>
  </w:num>
  <w:num w:numId="13" w16cid:durableId="1224609388">
    <w:abstractNumId w:val="31"/>
  </w:num>
  <w:num w:numId="14" w16cid:durableId="1430420384">
    <w:abstractNumId w:val="10"/>
  </w:num>
  <w:num w:numId="15" w16cid:durableId="958031550">
    <w:abstractNumId w:val="4"/>
  </w:num>
  <w:num w:numId="16" w16cid:durableId="377435702">
    <w:abstractNumId w:val="22"/>
  </w:num>
  <w:num w:numId="17" w16cid:durableId="484129525">
    <w:abstractNumId w:val="25"/>
  </w:num>
  <w:num w:numId="18" w16cid:durableId="486943561">
    <w:abstractNumId w:val="19"/>
  </w:num>
  <w:num w:numId="19" w16cid:durableId="145973250">
    <w:abstractNumId w:val="40"/>
  </w:num>
  <w:num w:numId="20" w16cid:durableId="1022509196">
    <w:abstractNumId w:val="23"/>
  </w:num>
  <w:num w:numId="21" w16cid:durableId="26376254">
    <w:abstractNumId w:val="43"/>
  </w:num>
  <w:num w:numId="22" w16cid:durableId="1894612015">
    <w:abstractNumId w:val="5"/>
  </w:num>
  <w:num w:numId="23" w16cid:durableId="1554585517">
    <w:abstractNumId w:val="32"/>
  </w:num>
  <w:num w:numId="24" w16cid:durableId="1070807031">
    <w:abstractNumId w:val="28"/>
  </w:num>
  <w:num w:numId="25" w16cid:durableId="1962297618">
    <w:abstractNumId w:val="41"/>
  </w:num>
  <w:num w:numId="26" w16cid:durableId="481581927">
    <w:abstractNumId w:val="7"/>
  </w:num>
  <w:num w:numId="27" w16cid:durableId="1323198639">
    <w:abstractNumId w:val="8"/>
  </w:num>
  <w:num w:numId="28" w16cid:durableId="280694598">
    <w:abstractNumId w:val="21"/>
  </w:num>
  <w:num w:numId="29" w16cid:durableId="1085490862">
    <w:abstractNumId w:val="12"/>
  </w:num>
  <w:num w:numId="30" w16cid:durableId="47657635">
    <w:abstractNumId w:val="14"/>
  </w:num>
  <w:num w:numId="31" w16cid:durableId="829516468">
    <w:abstractNumId w:val="24"/>
  </w:num>
  <w:num w:numId="32" w16cid:durableId="997734559">
    <w:abstractNumId w:val="26"/>
  </w:num>
  <w:num w:numId="33" w16cid:durableId="210502312">
    <w:abstractNumId w:val="13"/>
  </w:num>
  <w:num w:numId="34" w16cid:durableId="802386412">
    <w:abstractNumId w:val="11"/>
  </w:num>
  <w:num w:numId="35" w16cid:durableId="1090930721">
    <w:abstractNumId w:val="42"/>
  </w:num>
  <w:num w:numId="36" w16cid:durableId="1317489414">
    <w:abstractNumId w:val="29"/>
  </w:num>
  <w:num w:numId="37" w16cid:durableId="548995798">
    <w:abstractNumId w:val="45"/>
  </w:num>
  <w:num w:numId="38" w16cid:durableId="1917592430">
    <w:abstractNumId w:val="3"/>
  </w:num>
  <w:num w:numId="39" w16cid:durableId="325280122">
    <w:abstractNumId w:val="36"/>
  </w:num>
  <w:num w:numId="40" w16cid:durableId="874121707">
    <w:abstractNumId w:val="38"/>
  </w:num>
  <w:num w:numId="41" w16cid:durableId="897477580">
    <w:abstractNumId w:val="27"/>
  </w:num>
  <w:num w:numId="42" w16cid:durableId="2044473662">
    <w:abstractNumId w:val="37"/>
  </w:num>
  <w:num w:numId="43" w16cid:durableId="1664696705">
    <w:abstractNumId w:val="6"/>
  </w:num>
  <w:num w:numId="44" w16cid:durableId="332225282">
    <w:abstractNumId w:val="39"/>
  </w:num>
  <w:num w:numId="45" w16cid:durableId="1062173275">
    <w:abstractNumId w:val="16"/>
  </w:num>
  <w:num w:numId="46" w16cid:durableId="1453133754">
    <w:abstractNumId w:val="33"/>
  </w:num>
  <w:num w:numId="47" w16cid:durableId="1669595917">
    <w:abstractNumId w:val="1"/>
  </w:num>
  <w:num w:numId="48" w16cid:durableId="1476682656">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ocumentProtection w:edit="readOnly" w:enforcement="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CA"/>
    <w:rsid w:val="000000E4"/>
    <w:rsid w:val="00000111"/>
    <w:rsid w:val="0000022C"/>
    <w:rsid w:val="000003C2"/>
    <w:rsid w:val="00000863"/>
    <w:rsid w:val="00000920"/>
    <w:rsid w:val="00001237"/>
    <w:rsid w:val="000014FC"/>
    <w:rsid w:val="000015F7"/>
    <w:rsid w:val="000021B6"/>
    <w:rsid w:val="0000252D"/>
    <w:rsid w:val="0000276D"/>
    <w:rsid w:val="000030F2"/>
    <w:rsid w:val="00003384"/>
    <w:rsid w:val="000036D8"/>
    <w:rsid w:val="000038FC"/>
    <w:rsid w:val="00003EBB"/>
    <w:rsid w:val="000040D2"/>
    <w:rsid w:val="00004108"/>
    <w:rsid w:val="0000459E"/>
    <w:rsid w:val="00004D86"/>
    <w:rsid w:val="00004DBC"/>
    <w:rsid w:val="00004F3F"/>
    <w:rsid w:val="00004F8B"/>
    <w:rsid w:val="000051CD"/>
    <w:rsid w:val="0000522B"/>
    <w:rsid w:val="00005703"/>
    <w:rsid w:val="000057E4"/>
    <w:rsid w:val="00005CDE"/>
    <w:rsid w:val="000063E4"/>
    <w:rsid w:val="00007383"/>
    <w:rsid w:val="0000797F"/>
    <w:rsid w:val="00007A90"/>
    <w:rsid w:val="00007C50"/>
    <w:rsid w:val="00007D91"/>
    <w:rsid w:val="0001079A"/>
    <w:rsid w:val="00010820"/>
    <w:rsid w:val="00010AC3"/>
    <w:rsid w:val="00011155"/>
    <w:rsid w:val="000117C3"/>
    <w:rsid w:val="00012866"/>
    <w:rsid w:val="00012A29"/>
    <w:rsid w:val="00012E6C"/>
    <w:rsid w:val="000137C1"/>
    <w:rsid w:val="00013907"/>
    <w:rsid w:val="0001536B"/>
    <w:rsid w:val="000154ED"/>
    <w:rsid w:val="0001594D"/>
    <w:rsid w:val="0001629B"/>
    <w:rsid w:val="00016375"/>
    <w:rsid w:val="000167E1"/>
    <w:rsid w:val="00016C14"/>
    <w:rsid w:val="00016E6C"/>
    <w:rsid w:val="00017593"/>
    <w:rsid w:val="00017DBC"/>
    <w:rsid w:val="00017EAC"/>
    <w:rsid w:val="00020251"/>
    <w:rsid w:val="000212AB"/>
    <w:rsid w:val="00021C29"/>
    <w:rsid w:val="0002300B"/>
    <w:rsid w:val="0002367C"/>
    <w:rsid w:val="00023941"/>
    <w:rsid w:val="00023B03"/>
    <w:rsid w:val="00023C74"/>
    <w:rsid w:val="00023CFF"/>
    <w:rsid w:val="00024626"/>
    <w:rsid w:val="00024BCC"/>
    <w:rsid w:val="00024C27"/>
    <w:rsid w:val="00025831"/>
    <w:rsid w:val="00026CB9"/>
    <w:rsid w:val="00027075"/>
    <w:rsid w:val="0002729F"/>
    <w:rsid w:val="000272EA"/>
    <w:rsid w:val="000275EA"/>
    <w:rsid w:val="00027657"/>
    <w:rsid w:val="00027749"/>
    <w:rsid w:val="00030A11"/>
    <w:rsid w:val="00030B03"/>
    <w:rsid w:val="0003178F"/>
    <w:rsid w:val="00031FB8"/>
    <w:rsid w:val="0003227C"/>
    <w:rsid w:val="00032452"/>
    <w:rsid w:val="00032845"/>
    <w:rsid w:val="00032A54"/>
    <w:rsid w:val="00033322"/>
    <w:rsid w:val="00033F12"/>
    <w:rsid w:val="00035901"/>
    <w:rsid w:val="00035CA7"/>
    <w:rsid w:val="00035D0D"/>
    <w:rsid w:val="00036AEE"/>
    <w:rsid w:val="00037524"/>
    <w:rsid w:val="00040C71"/>
    <w:rsid w:val="00040E51"/>
    <w:rsid w:val="0004101E"/>
    <w:rsid w:val="0004113C"/>
    <w:rsid w:val="00041A95"/>
    <w:rsid w:val="00042C29"/>
    <w:rsid w:val="00042FAC"/>
    <w:rsid w:val="00043693"/>
    <w:rsid w:val="00043781"/>
    <w:rsid w:val="000438F3"/>
    <w:rsid w:val="00043B98"/>
    <w:rsid w:val="00043C3D"/>
    <w:rsid w:val="00044A16"/>
    <w:rsid w:val="0004550A"/>
    <w:rsid w:val="000458D6"/>
    <w:rsid w:val="00045FE1"/>
    <w:rsid w:val="000461AB"/>
    <w:rsid w:val="000466AD"/>
    <w:rsid w:val="00046A24"/>
    <w:rsid w:val="00047D24"/>
    <w:rsid w:val="000502AD"/>
    <w:rsid w:val="00050314"/>
    <w:rsid w:val="00051693"/>
    <w:rsid w:val="00051952"/>
    <w:rsid w:val="000519B0"/>
    <w:rsid w:val="00051F7F"/>
    <w:rsid w:val="000523E8"/>
    <w:rsid w:val="00052F62"/>
    <w:rsid w:val="00053753"/>
    <w:rsid w:val="00053EBC"/>
    <w:rsid w:val="00054C1F"/>
    <w:rsid w:val="0005548E"/>
    <w:rsid w:val="00055741"/>
    <w:rsid w:val="00055E40"/>
    <w:rsid w:val="00056029"/>
    <w:rsid w:val="0005689E"/>
    <w:rsid w:val="00056D50"/>
    <w:rsid w:val="0005703F"/>
    <w:rsid w:val="000570E0"/>
    <w:rsid w:val="000577EA"/>
    <w:rsid w:val="00057C55"/>
    <w:rsid w:val="000603EB"/>
    <w:rsid w:val="00060708"/>
    <w:rsid w:val="00061D82"/>
    <w:rsid w:val="000628CE"/>
    <w:rsid w:val="00063034"/>
    <w:rsid w:val="00063197"/>
    <w:rsid w:val="000636F7"/>
    <w:rsid w:val="000645AA"/>
    <w:rsid w:val="000648E4"/>
    <w:rsid w:val="00065786"/>
    <w:rsid w:val="00065DDF"/>
    <w:rsid w:val="0006657C"/>
    <w:rsid w:val="00066893"/>
    <w:rsid w:val="00066CA9"/>
    <w:rsid w:val="00067498"/>
    <w:rsid w:val="0006778F"/>
    <w:rsid w:val="00067C15"/>
    <w:rsid w:val="00070F1D"/>
    <w:rsid w:val="00071126"/>
    <w:rsid w:val="000713EE"/>
    <w:rsid w:val="00071B40"/>
    <w:rsid w:val="00072617"/>
    <w:rsid w:val="00072B29"/>
    <w:rsid w:val="00072ECA"/>
    <w:rsid w:val="000730D1"/>
    <w:rsid w:val="0007336F"/>
    <w:rsid w:val="00073A26"/>
    <w:rsid w:val="00073A3E"/>
    <w:rsid w:val="00073A3F"/>
    <w:rsid w:val="00073EAD"/>
    <w:rsid w:val="00073F8D"/>
    <w:rsid w:val="000746B3"/>
    <w:rsid w:val="000750C8"/>
    <w:rsid w:val="00075122"/>
    <w:rsid w:val="000751BB"/>
    <w:rsid w:val="000753E0"/>
    <w:rsid w:val="00075657"/>
    <w:rsid w:val="000758C9"/>
    <w:rsid w:val="000758F7"/>
    <w:rsid w:val="00075E1A"/>
    <w:rsid w:val="000767BF"/>
    <w:rsid w:val="00076ADD"/>
    <w:rsid w:val="00076BFD"/>
    <w:rsid w:val="000771B8"/>
    <w:rsid w:val="0007754E"/>
    <w:rsid w:val="000778CF"/>
    <w:rsid w:val="000779CC"/>
    <w:rsid w:val="00077AB9"/>
    <w:rsid w:val="000802E9"/>
    <w:rsid w:val="0008072B"/>
    <w:rsid w:val="000807DB"/>
    <w:rsid w:val="00080C9E"/>
    <w:rsid w:val="0008232A"/>
    <w:rsid w:val="0008271E"/>
    <w:rsid w:val="0008282E"/>
    <w:rsid w:val="00082D1E"/>
    <w:rsid w:val="00083745"/>
    <w:rsid w:val="00083B11"/>
    <w:rsid w:val="000841DE"/>
    <w:rsid w:val="0008425E"/>
    <w:rsid w:val="000843A4"/>
    <w:rsid w:val="000843C0"/>
    <w:rsid w:val="00084760"/>
    <w:rsid w:val="00085110"/>
    <w:rsid w:val="00085754"/>
    <w:rsid w:val="000864FB"/>
    <w:rsid w:val="00086D03"/>
    <w:rsid w:val="00086D49"/>
    <w:rsid w:val="00086FC7"/>
    <w:rsid w:val="0008719F"/>
    <w:rsid w:val="00087842"/>
    <w:rsid w:val="00090178"/>
    <w:rsid w:val="00090495"/>
    <w:rsid w:val="0009052D"/>
    <w:rsid w:val="0009060D"/>
    <w:rsid w:val="00090B0E"/>
    <w:rsid w:val="00090C0D"/>
    <w:rsid w:val="000910F7"/>
    <w:rsid w:val="00091131"/>
    <w:rsid w:val="00091264"/>
    <w:rsid w:val="000913C9"/>
    <w:rsid w:val="00091873"/>
    <w:rsid w:val="0009198E"/>
    <w:rsid w:val="00091A7F"/>
    <w:rsid w:val="00092717"/>
    <w:rsid w:val="000927B4"/>
    <w:rsid w:val="00093182"/>
    <w:rsid w:val="000937DA"/>
    <w:rsid w:val="00093F5D"/>
    <w:rsid w:val="000944CD"/>
    <w:rsid w:val="00095406"/>
    <w:rsid w:val="000954C1"/>
    <w:rsid w:val="00096525"/>
    <w:rsid w:val="0009673F"/>
    <w:rsid w:val="00096D48"/>
    <w:rsid w:val="00096F11"/>
    <w:rsid w:val="00097213"/>
    <w:rsid w:val="00097BDA"/>
    <w:rsid w:val="000A0096"/>
    <w:rsid w:val="000A0559"/>
    <w:rsid w:val="000A0A2C"/>
    <w:rsid w:val="000A0D9B"/>
    <w:rsid w:val="000A1648"/>
    <w:rsid w:val="000A17A2"/>
    <w:rsid w:val="000A2084"/>
    <w:rsid w:val="000A2BDA"/>
    <w:rsid w:val="000A2FD1"/>
    <w:rsid w:val="000A3351"/>
    <w:rsid w:val="000A357A"/>
    <w:rsid w:val="000A35B5"/>
    <w:rsid w:val="000A3D72"/>
    <w:rsid w:val="000A3DFD"/>
    <w:rsid w:val="000A3F00"/>
    <w:rsid w:val="000A48FB"/>
    <w:rsid w:val="000A4B6B"/>
    <w:rsid w:val="000A53A2"/>
    <w:rsid w:val="000A57BC"/>
    <w:rsid w:val="000A5A18"/>
    <w:rsid w:val="000A5C9D"/>
    <w:rsid w:val="000A6040"/>
    <w:rsid w:val="000A62A5"/>
    <w:rsid w:val="000A67D7"/>
    <w:rsid w:val="000A70D2"/>
    <w:rsid w:val="000A7103"/>
    <w:rsid w:val="000A7137"/>
    <w:rsid w:val="000A74EF"/>
    <w:rsid w:val="000A7771"/>
    <w:rsid w:val="000A77ED"/>
    <w:rsid w:val="000A7B8C"/>
    <w:rsid w:val="000A7B91"/>
    <w:rsid w:val="000A7DC1"/>
    <w:rsid w:val="000B0384"/>
    <w:rsid w:val="000B04CF"/>
    <w:rsid w:val="000B097C"/>
    <w:rsid w:val="000B098F"/>
    <w:rsid w:val="000B09BF"/>
    <w:rsid w:val="000B0A3C"/>
    <w:rsid w:val="000B1121"/>
    <w:rsid w:val="000B1B92"/>
    <w:rsid w:val="000B1CEE"/>
    <w:rsid w:val="000B1FD9"/>
    <w:rsid w:val="000B22B3"/>
    <w:rsid w:val="000B273D"/>
    <w:rsid w:val="000B2F28"/>
    <w:rsid w:val="000B3ACA"/>
    <w:rsid w:val="000B401C"/>
    <w:rsid w:val="000B4C27"/>
    <w:rsid w:val="000B4CDF"/>
    <w:rsid w:val="000B4D57"/>
    <w:rsid w:val="000B520B"/>
    <w:rsid w:val="000B5C6D"/>
    <w:rsid w:val="000B5D87"/>
    <w:rsid w:val="000B61D5"/>
    <w:rsid w:val="000B6236"/>
    <w:rsid w:val="000B66CB"/>
    <w:rsid w:val="000B67AF"/>
    <w:rsid w:val="000B6A2F"/>
    <w:rsid w:val="000B6A57"/>
    <w:rsid w:val="000B6FCD"/>
    <w:rsid w:val="000B7F82"/>
    <w:rsid w:val="000C0501"/>
    <w:rsid w:val="000C0719"/>
    <w:rsid w:val="000C090D"/>
    <w:rsid w:val="000C09EF"/>
    <w:rsid w:val="000C0BB6"/>
    <w:rsid w:val="000C125A"/>
    <w:rsid w:val="000C1AEA"/>
    <w:rsid w:val="000C348B"/>
    <w:rsid w:val="000C3826"/>
    <w:rsid w:val="000C3BC6"/>
    <w:rsid w:val="000C4702"/>
    <w:rsid w:val="000C47BD"/>
    <w:rsid w:val="000C48F6"/>
    <w:rsid w:val="000C5581"/>
    <w:rsid w:val="000C56C0"/>
    <w:rsid w:val="000C592D"/>
    <w:rsid w:val="000C5EE4"/>
    <w:rsid w:val="000C6177"/>
    <w:rsid w:val="000C6908"/>
    <w:rsid w:val="000C69BA"/>
    <w:rsid w:val="000C6A95"/>
    <w:rsid w:val="000C6AED"/>
    <w:rsid w:val="000C6CE2"/>
    <w:rsid w:val="000C79FB"/>
    <w:rsid w:val="000D0361"/>
    <w:rsid w:val="000D0D7E"/>
    <w:rsid w:val="000D1200"/>
    <w:rsid w:val="000D1239"/>
    <w:rsid w:val="000D1701"/>
    <w:rsid w:val="000D1AF2"/>
    <w:rsid w:val="000D1D53"/>
    <w:rsid w:val="000D2033"/>
    <w:rsid w:val="000D22EB"/>
    <w:rsid w:val="000D2424"/>
    <w:rsid w:val="000D2858"/>
    <w:rsid w:val="000D2B14"/>
    <w:rsid w:val="000D33B0"/>
    <w:rsid w:val="000D34C3"/>
    <w:rsid w:val="000D3603"/>
    <w:rsid w:val="000D3A95"/>
    <w:rsid w:val="000D4239"/>
    <w:rsid w:val="000D45C8"/>
    <w:rsid w:val="000D4912"/>
    <w:rsid w:val="000D4DD7"/>
    <w:rsid w:val="000D4F5A"/>
    <w:rsid w:val="000D52EF"/>
    <w:rsid w:val="000D54EA"/>
    <w:rsid w:val="000D56E9"/>
    <w:rsid w:val="000D5702"/>
    <w:rsid w:val="000D5E21"/>
    <w:rsid w:val="000D5F74"/>
    <w:rsid w:val="000D644A"/>
    <w:rsid w:val="000D6695"/>
    <w:rsid w:val="000D6A3F"/>
    <w:rsid w:val="000D6AC3"/>
    <w:rsid w:val="000D6DC7"/>
    <w:rsid w:val="000D6EA9"/>
    <w:rsid w:val="000D797D"/>
    <w:rsid w:val="000D7B06"/>
    <w:rsid w:val="000E078E"/>
    <w:rsid w:val="000E0893"/>
    <w:rsid w:val="000E09BC"/>
    <w:rsid w:val="000E0F1C"/>
    <w:rsid w:val="000E1588"/>
    <w:rsid w:val="000E1720"/>
    <w:rsid w:val="000E1849"/>
    <w:rsid w:val="000E1E5C"/>
    <w:rsid w:val="000E2808"/>
    <w:rsid w:val="000E2CD8"/>
    <w:rsid w:val="000E31D6"/>
    <w:rsid w:val="000E33D5"/>
    <w:rsid w:val="000E349A"/>
    <w:rsid w:val="000E34A8"/>
    <w:rsid w:val="000E35B9"/>
    <w:rsid w:val="000E4362"/>
    <w:rsid w:val="000E48A0"/>
    <w:rsid w:val="000E4B19"/>
    <w:rsid w:val="000E4C95"/>
    <w:rsid w:val="000E5673"/>
    <w:rsid w:val="000E5BBE"/>
    <w:rsid w:val="000E612A"/>
    <w:rsid w:val="000E6265"/>
    <w:rsid w:val="000E62A7"/>
    <w:rsid w:val="000E6306"/>
    <w:rsid w:val="000E6318"/>
    <w:rsid w:val="000E660E"/>
    <w:rsid w:val="000E6A88"/>
    <w:rsid w:val="000E6B9A"/>
    <w:rsid w:val="000E6E7B"/>
    <w:rsid w:val="000E6F6A"/>
    <w:rsid w:val="000E71D1"/>
    <w:rsid w:val="000E7403"/>
    <w:rsid w:val="000E7A5A"/>
    <w:rsid w:val="000E7C75"/>
    <w:rsid w:val="000F017D"/>
    <w:rsid w:val="000F05BC"/>
    <w:rsid w:val="000F0737"/>
    <w:rsid w:val="000F11D5"/>
    <w:rsid w:val="000F1750"/>
    <w:rsid w:val="000F1D32"/>
    <w:rsid w:val="000F2400"/>
    <w:rsid w:val="000F25F2"/>
    <w:rsid w:val="000F28ED"/>
    <w:rsid w:val="000F3415"/>
    <w:rsid w:val="000F358E"/>
    <w:rsid w:val="000F3AC5"/>
    <w:rsid w:val="000F3DD1"/>
    <w:rsid w:val="000F42B4"/>
    <w:rsid w:val="000F4A43"/>
    <w:rsid w:val="000F4B6E"/>
    <w:rsid w:val="000F4E3C"/>
    <w:rsid w:val="000F5337"/>
    <w:rsid w:val="000F5FC3"/>
    <w:rsid w:val="000F663B"/>
    <w:rsid w:val="000F6A8B"/>
    <w:rsid w:val="000F6D14"/>
    <w:rsid w:val="000F6D47"/>
    <w:rsid w:val="000F6FA8"/>
    <w:rsid w:val="000F7740"/>
    <w:rsid w:val="001006EC"/>
    <w:rsid w:val="001008A7"/>
    <w:rsid w:val="001014BD"/>
    <w:rsid w:val="00101AEB"/>
    <w:rsid w:val="00101AF3"/>
    <w:rsid w:val="00101CF3"/>
    <w:rsid w:val="00101E4C"/>
    <w:rsid w:val="00102046"/>
    <w:rsid w:val="001021E4"/>
    <w:rsid w:val="00102A35"/>
    <w:rsid w:val="00102E13"/>
    <w:rsid w:val="00102E49"/>
    <w:rsid w:val="0010394C"/>
    <w:rsid w:val="00103E31"/>
    <w:rsid w:val="00103EAD"/>
    <w:rsid w:val="00103F2A"/>
    <w:rsid w:val="00103F30"/>
    <w:rsid w:val="0010422C"/>
    <w:rsid w:val="001043BB"/>
    <w:rsid w:val="0010480C"/>
    <w:rsid w:val="00104F78"/>
    <w:rsid w:val="00106FC3"/>
    <w:rsid w:val="001071B1"/>
    <w:rsid w:val="00107261"/>
    <w:rsid w:val="001075CA"/>
    <w:rsid w:val="00107700"/>
    <w:rsid w:val="00107C10"/>
    <w:rsid w:val="00107D69"/>
    <w:rsid w:val="00110BD2"/>
    <w:rsid w:val="00110E4A"/>
    <w:rsid w:val="00111A25"/>
    <w:rsid w:val="00111AAA"/>
    <w:rsid w:val="00111B8C"/>
    <w:rsid w:val="00111BA7"/>
    <w:rsid w:val="00111CB4"/>
    <w:rsid w:val="00112010"/>
    <w:rsid w:val="00112153"/>
    <w:rsid w:val="00112353"/>
    <w:rsid w:val="00112A57"/>
    <w:rsid w:val="00112AF9"/>
    <w:rsid w:val="00113366"/>
    <w:rsid w:val="00113A9B"/>
    <w:rsid w:val="00113CB5"/>
    <w:rsid w:val="00113CBF"/>
    <w:rsid w:val="00113CFF"/>
    <w:rsid w:val="00113EC0"/>
    <w:rsid w:val="0011444C"/>
    <w:rsid w:val="001145A2"/>
    <w:rsid w:val="0011560E"/>
    <w:rsid w:val="0011561F"/>
    <w:rsid w:val="001158BA"/>
    <w:rsid w:val="001159B8"/>
    <w:rsid w:val="00115FB6"/>
    <w:rsid w:val="001160AA"/>
    <w:rsid w:val="00116500"/>
    <w:rsid w:val="001171A6"/>
    <w:rsid w:val="001171B4"/>
    <w:rsid w:val="001171D2"/>
    <w:rsid w:val="00117238"/>
    <w:rsid w:val="001179BF"/>
    <w:rsid w:val="00117FE2"/>
    <w:rsid w:val="001204FA"/>
    <w:rsid w:val="00120782"/>
    <w:rsid w:val="001209F3"/>
    <w:rsid w:val="00120B1C"/>
    <w:rsid w:val="00120B53"/>
    <w:rsid w:val="00120B70"/>
    <w:rsid w:val="00121317"/>
    <w:rsid w:val="0012159E"/>
    <w:rsid w:val="001215CE"/>
    <w:rsid w:val="00121FB9"/>
    <w:rsid w:val="00122B11"/>
    <w:rsid w:val="0012306D"/>
    <w:rsid w:val="00123325"/>
    <w:rsid w:val="001238F9"/>
    <w:rsid w:val="001239E3"/>
    <w:rsid w:val="00123E0D"/>
    <w:rsid w:val="00124125"/>
    <w:rsid w:val="0012413F"/>
    <w:rsid w:val="001243DB"/>
    <w:rsid w:val="00125056"/>
    <w:rsid w:val="00125712"/>
    <w:rsid w:val="00125C8D"/>
    <w:rsid w:val="001277A2"/>
    <w:rsid w:val="00127831"/>
    <w:rsid w:val="001278A7"/>
    <w:rsid w:val="001279A4"/>
    <w:rsid w:val="001308C6"/>
    <w:rsid w:val="00131202"/>
    <w:rsid w:val="001313B2"/>
    <w:rsid w:val="001313BE"/>
    <w:rsid w:val="001319E5"/>
    <w:rsid w:val="00131AF7"/>
    <w:rsid w:val="0013277A"/>
    <w:rsid w:val="00133393"/>
    <w:rsid w:val="00133927"/>
    <w:rsid w:val="00133A14"/>
    <w:rsid w:val="00134C13"/>
    <w:rsid w:val="00134C8A"/>
    <w:rsid w:val="00134F37"/>
    <w:rsid w:val="00135B2D"/>
    <w:rsid w:val="00135C4D"/>
    <w:rsid w:val="00136AC0"/>
    <w:rsid w:val="00136F33"/>
    <w:rsid w:val="001372F2"/>
    <w:rsid w:val="001374D0"/>
    <w:rsid w:val="00137CAD"/>
    <w:rsid w:val="001402B6"/>
    <w:rsid w:val="001405B8"/>
    <w:rsid w:val="00140EF6"/>
    <w:rsid w:val="0014154D"/>
    <w:rsid w:val="00141824"/>
    <w:rsid w:val="001418D4"/>
    <w:rsid w:val="0014197D"/>
    <w:rsid w:val="00142A1D"/>
    <w:rsid w:val="00142EE0"/>
    <w:rsid w:val="001430FB"/>
    <w:rsid w:val="001432DA"/>
    <w:rsid w:val="00143594"/>
    <w:rsid w:val="00143CC5"/>
    <w:rsid w:val="00143DAC"/>
    <w:rsid w:val="001449EF"/>
    <w:rsid w:val="001452DB"/>
    <w:rsid w:val="001455EC"/>
    <w:rsid w:val="00145638"/>
    <w:rsid w:val="00145BDF"/>
    <w:rsid w:val="00145C77"/>
    <w:rsid w:val="00145C87"/>
    <w:rsid w:val="00145EC1"/>
    <w:rsid w:val="00146CD5"/>
    <w:rsid w:val="00146F1C"/>
    <w:rsid w:val="001472CB"/>
    <w:rsid w:val="00147527"/>
    <w:rsid w:val="00147959"/>
    <w:rsid w:val="00147FBC"/>
    <w:rsid w:val="00150349"/>
    <w:rsid w:val="001504C3"/>
    <w:rsid w:val="001505A7"/>
    <w:rsid w:val="00150D0B"/>
    <w:rsid w:val="001518E6"/>
    <w:rsid w:val="00151949"/>
    <w:rsid w:val="00151B4D"/>
    <w:rsid w:val="00151DE6"/>
    <w:rsid w:val="001521B8"/>
    <w:rsid w:val="00152340"/>
    <w:rsid w:val="00152AC2"/>
    <w:rsid w:val="00153A1A"/>
    <w:rsid w:val="00153CA0"/>
    <w:rsid w:val="001547BE"/>
    <w:rsid w:val="00154AE3"/>
    <w:rsid w:val="00154EAC"/>
    <w:rsid w:val="00155E70"/>
    <w:rsid w:val="00156622"/>
    <w:rsid w:val="0015664E"/>
    <w:rsid w:val="00156D7B"/>
    <w:rsid w:val="00156EF5"/>
    <w:rsid w:val="001577A0"/>
    <w:rsid w:val="00157D38"/>
    <w:rsid w:val="00160321"/>
    <w:rsid w:val="001607F4"/>
    <w:rsid w:val="00161336"/>
    <w:rsid w:val="00161BA2"/>
    <w:rsid w:val="00161BDC"/>
    <w:rsid w:val="0016212E"/>
    <w:rsid w:val="001624C8"/>
    <w:rsid w:val="0016288A"/>
    <w:rsid w:val="0016290A"/>
    <w:rsid w:val="0016398D"/>
    <w:rsid w:val="0016420C"/>
    <w:rsid w:val="00164312"/>
    <w:rsid w:val="001645E2"/>
    <w:rsid w:val="00164836"/>
    <w:rsid w:val="001648E6"/>
    <w:rsid w:val="00164BC0"/>
    <w:rsid w:val="00165240"/>
    <w:rsid w:val="001654D3"/>
    <w:rsid w:val="00165B2F"/>
    <w:rsid w:val="001669E0"/>
    <w:rsid w:val="00167820"/>
    <w:rsid w:val="00167881"/>
    <w:rsid w:val="00167892"/>
    <w:rsid w:val="00167960"/>
    <w:rsid w:val="0017004D"/>
    <w:rsid w:val="00170307"/>
    <w:rsid w:val="00170FB7"/>
    <w:rsid w:val="00170FCB"/>
    <w:rsid w:val="001716A5"/>
    <w:rsid w:val="0017198A"/>
    <w:rsid w:val="00172032"/>
    <w:rsid w:val="0017266B"/>
    <w:rsid w:val="00172E1D"/>
    <w:rsid w:val="001732B9"/>
    <w:rsid w:val="00173F83"/>
    <w:rsid w:val="00174006"/>
    <w:rsid w:val="001743DF"/>
    <w:rsid w:val="00174E8F"/>
    <w:rsid w:val="00174F06"/>
    <w:rsid w:val="001753F4"/>
    <w:rsid w:val="00175485"/>
    <w:rsid w:val="00175ACD"/>
    <w:rsid w:val="00175F85"/>
    <w:rsid w:val="0017603F"/>
    <w:rsid w:val="00176047"/>
    <w:rsid w:val="0017609B"/>
    <w:rsid w:val="001774D3"/>
    <w:rsid w:val="001776B4"/>
    <w:rsid w:val="00177CF8"/>
    <w:rsid w:val="0018088B"/>
    <w:rsid w:val="00180DFC"/>
    <w:rsid w:val="00181041"/>
    <w:rsid w:val="001815B7"/>
    <w:rsid w:val="00181B53"/>
    <w:rsid w:val="00181EED"/>
    <w:rsid w:val="0018220F"/>
    <w:rsid w:val="0018296C"/>
    <w:rsid w:val="00182A60"/>
    <w:rsid w:val="001837BF"/>
    <w:rsid w:val="00183BF2"/>
    <w:rsid w:val="00183F58"/>
    <w:rsid w:val="00184539"/>
    <w:rsid w:val="001847FD"/>
    <w:rsid w:val="00184862"/>
    <w:rsid w:val="00184944"/>
    <w:rsid w:val="00184BDF"/>
    <w:rsid w:val="0018506D"/>
    <w:rsid w:val="00185444"/>
    <w:rsid w:val="00186378"/>
    <w:rsid w:val="001873AC"/>
    <w:rsid w:val="0018741E"/>
    <w:rsid w:val="001876C9"/>
    <w:rsid w:val="0018779A"/>
    <w:rsid w:val="00187808"/>
    <w:rsid w:val="00187973"/>
    <w:rsid w:val="001902A8"/>
    <w:rsid w:val="0019064F"/>
    <w:rsid w:val="00190C4F"/>
    <w:rsid w:val="00190CF2"/>
    <w:rsid w:val="00190F4F"/>
    <w:rsid w:val="001919DB"/>
    <w:rsid w:val="00191CB0"/>
    <w:rsid w:val="00191ED6"/>
    <w:rsid w:val="00192106"/>
    <w:rsid w:val="00192287"/>
    <w:rsid w:val="0019237E"/>
    <w:rsid w:val="00192DCE"/>
    <w:rsid w:val="001930DF"/>
    <w:rsid w:val="00193126"/>
    <w:rsid w:val="00193259"/>
    <w:rsid w:val="001934C2"/>
    <w:rsid w:val="0019386E"/>
    <w:rsid w:val="0019388B"/>
    <w:rsid w:val="001942C6"/>
    <w:rsid w:val="00194E37"/>
    <w:rsid w:val="00194E77"/>
    <w:rsid w:val="001952D4"/>
    <w:rsid w:val="00195357"/>
    <w:rsid w:val="00195CC7"/>
    <w:rsid w:val="001962F4"/>
    <w:rsid w:val="001964A1"/>
    <w:rsid w:val="001964BD"/>
    <w:rsid w:val="00196617"/>
    <w:rsid w:val="00196638"/>
    <w:rsid w:val="0019675A"/>
    <w:rsid w:val="00196E5F"/>
    <w:rsid w:val="0019733E"/>
    <w:rsid w:val="001A01A0"/>
    <w:rsid w:val="001A0340"/>
    <w:rsid w:val="001A036D"/>
    <w:rsid w:val="001A04BC"/>
    <w:rsid w:val="001A04D9"/>
    <w:rsid w:val="001A0E40"/>
    <w:rsid w:val="001A1261"/>
    <w:rsid w:val="001A1A6F"/>
    <w:rsid w:val="001A1B52"/>
    <w:rsid w:val="001A2078"/>
    <w:rsid w:val="001A283A"/>
    <w:rsid w:val="001A2EDA"/>
    <w:rsid w:val="001A2FC5"/>
    <w:rsid w:val="001A3690"/>
    <w:rsid w:val="001A3BFB"/>
    <w:rsid w:val="001A4528"/>
    <w:rsid w:val="001A4B8B"/>
    <w:rsid w:val="001A4C3E"/>
    <w:rsid w:val="001A4F4A"/>
    <w:rsid w:val="001A51D6"/>
    <w:rsid w:val="001A57BE"/>
    <w:rsid w:val="001A5E5A"/>
    <w:rsid w:val="001A5E69"/>
    <w:rsid w:val="001A714C"/>
    <w:rsid w:val="001A7213"/>
    <w:rsid w:val="001A78FA"/>
    <w:rsid w:val="001A7AEF"/>
    <w:rsid w:val="001A7E7A"/>
    <w:rsid w:val="001B05CC"/>
    <w:rsid w:val="001B064A"/>
    <w:rsid w:val="001B072D"/>
    <w:rsid w:val="001B09E3"/>
    <w:rsid w:val="001B0AA5"/>
    <w:rsid w:val="001B0D82"/>
    <w:rsid w:val="001B1306"/>
    <w:rsid w:val="001B1584"/>
    <w:rsid w:val="001B1906"/>
    <w:rsid w:val="001B1EB8"/>
    <w:rsid w:val="001B1EC1"/>
    <w:rsid w:val="001B24C9"/>
    <w:rsid w:val="001B2654"/>
    <w:rsid w:val="001B2C97"/>
    <w:rsid w:val="001B2EA1"/>
    <w:rsid w:val="001B3211"/>
    <w:rsid w:val="001B3D19"/>
    <w:rsid w:val="001B4919"/>
    <w:rsid w:val="001B4EB0"/>
    <w:rsid w:val="001B565B"/>
    <w:rsid w:val="001B5F04"/>
    <w:rsid w:val="001B6337"/>
    <w:rsid w:val="001B63AD"/>
    <w:rsid w:val="001B66C2"/>
    <w:rsid w:val="001B6CF0"/>
    <w:rsid w:val="001B7052"/>
    <w:rsid w:val="001B71A5"/>
    <w:rsid w:val="001B7C28"/>
    <w:rsid w:val="001C0031"/>
    <w:rsid w:val="001C0149"/>
    <w:rsid w:val="001C0662"/>
    <w:rsid w:val="001C0F93"/>
    <w:rsid w:val="001C1CE6"/>
    <w:rsid w:val="001C24BA"/>
    <w:rsid w:val="001C2E19"/>
    <w:rsid w:val="001C317C"/>
    <w:rsid w:val="001C3461"/>
    <w:rsid w:val="001C3A2D"/>
    <w:rsid w:val="001C3BBF"/>
    <w:rsid w:val="001C3C44"/>
    <w:rsid w:val="001C4166"/>
    <w:rsid w:val="001C536C"/>
    <w:rsid w:val="001C546F"/>
    <w:rsid w:val="001C5DA8"/>
    <w:rsid w:val="001C5FD2"/>
    <w:rsid w:val="001C6291"/>
    <w:rsid w:val="001C65E4"/>
    <w:rsid w:val="001C69FD"/>
    <w:rsid w:val="001C6B10"/>
    <w:rsid w:val="001C6C5C"/>
    <w:rsid w:val="001C6D32"/>
    <w:rsid w:val="001C6DB0"/>
    <w:rsid w:val="001C72DB"/>
    <w:rsid w:val="001C799B"/>
    <w:rsid w:val="001D1B38"/>
    <w:rsid w:val="001D1CC2"/>
    <w:rsid w:val="001D22DF"/>
    <w:rsid w:val="001D2473"/>
    <w:rsid w:val="001D261B"/>
    <w:rsid w:val="001D2C55"/>
    <w:rsid w:val="001D2C9F"/>
    <w:rsid w:val="001D2D21"/>
    <w:rsid w:val="001D2D6E"/>
    <w:rsid w:val="001D36CB"/>
    <w:rsid w:val="001D398B"/>
    <w:rsid w:val="001D3C6D"/>
    <w:rsid w:val="001D3D03"/>
    <w:rsid w:val="001D3D51"/>
    <w:rsid w:val="001D3FA9"/>
    <w:rsid w:val="001D40E5"/>
    <w:rsid w:val="001D42E6"/>
    <w:rsid w:val="001D4507"/>
    <w:rsid w:val="001D4602"/>
    <w:rsid w:val="001D545D"/>
    <w:rsid w:val="001D58DD"/>
    <w:rsid w:val="001D5E4E"/>
    <w:rsid w:val="001D6510"/>
    <w:rsid w:val="001E0640"/>
    <w:rsid w:val="001E07C6"/>
    <w:rsid w:val="001E0B9B"/>
    <w:rsid w:val="001E0C00"/>
    <w:rsid w:val="001E106E"/>
    <w:rsid w:val="001E1264"/>
    <w:rsid w:val="001E1376"/>
    <w:rsid w:val="001E1467"/>
    <w:rsid w:val="001E25AA"/>
    <w:rsid w:val="001E2E85"/>
    <w:rsid w:val="001E332E"/>
    <w:rsid w:val="001E3C38"/>
    <w:rsid w:val="001E3CE5"/>
    <w:rsid w:val="001E40A5"/>
    <w:rsid w:val="001E43E9"/>
    <w:rsid w:val="001E47CF"/>
    <w:rsid w:val="001E4F57"/>
    <w:rsid w:val="001E54CE"/>
    <w:rsid w:val="001E690C"/>
    <w:rsid w:val="001E6B8E"/>
    <w:rsid w:val="001E6EDC"/>
    <w:rsid w:val="001E719E"/>
    <w:rsid w:val="001E7EA5"/>
    <w:rsid w:val="001F0037"/>
    <w:rsid w:val="001F0300"/>
    <w:rsid w:val="001F096A"/>
    <w:rsid w:val="001F0F06"/>
    <w:rsid w:val="001F197C"/>
    <w:rsid w:val="001F1DC3"/>
    <w:rsid w:val="001F1F75"/>
    <w:rsid w:val="001F259D"/>
    <w:rsid w:val="001F2A25"/>
    <w:rsid w:val="001F2DEB"/>
    <w:rsid w:val="001F3BE7"/>
    <w:rsid w:val="001F3DC6"/>
    <w:rsid w:val="001F4619"/>
    <w:rsid w:val="001F4624"/>
    <w:rsid w:val="001F524C"/>
    <w:rsid w:val="001F570C"/>
    <w:rsid w:val="001F588E"/>
    <w:rsid w:val="001F5CE2"/>
    <w:rsid w:val="001F5E0E"/>
    <w:rsid w:val="001F604F"/>
    <w:rsid w:val="001F637F"/>
    <w:rsid w:val="001F64CA"/>
    <w:rsid w:val="001F6817"/>
    <w:rsid w:val="001F68F0"/>
    <w:rsid w:val="001F6E9F"/>
    <w:rsid w:val="001F6F83"/>
    <w:rsid w:val="001F70B7"/>
    <w:rsid w:val="001F79E2"/>
    <w:rsid w:val="002001CD"/>
    <w:rsid w:val="00200F8C"/>
    <w:rsid w:val="002012A8"/>
    <w:rsid w:val="00202106"/>
    <w:rsid w:val="00202441"/>
    <w:rsid w:val="00202497"/>
    <w:rsid w:val="0020253F"/>
    <w:rsid w:val="00203223"/>
    <w:rsid w:val="00203349"/>
    <w:rsid w:val="002038D3"/>
    <w:rsid w:val="002039B1"/>
    <w:rsid w:val="00203C08"/>
    <w:rsid w:val="00203CC3"/>
    <w:rsid w:val="00203E1B"/>
    <w:rsid w:val="002041F9"/>
    <w:rsid w:val="00204419"/>
    <w:rsid w:val="00204460"/>
    <w:rsid w:val="002045F7"/>
    <w:rsid w:val="00204601"/>
    <w:rsid w:val="00204B13"/>
    <w:rsid w:val="00205548"/>
    <w:rsid w:val="00205895"/>
    <w:rsid w:val="00205CF7"/>
    <w:rsid w:val="00205F1E"/>
    <w:rsid w:val="00206B86"/>
    <w:rsid w:val="0020707B"/>
    <w:rsid w:val="002072CB"/>
    <w:rsid w:val="00207538"/>
    <w:rsid w:val="002078CF"/>
    <w:rsid w:val="00207C65"/>
    <w:rsid w:val="00210231"/>
    <w:rsid w:val="00210391"/>
    <w:rsid w:val="0021056C"/>
    <w:rsid w:val="002107EB"/>
    <w:rsid w:val="00210B3B"/>
    <w:rsid w:val="00210C9C"/>
    <w:rsid w:val="002111B0"/>
    <w:rsid w:val="00211692"/>
    <w:rsid w:val="00211FDB"/>
    <w:rsid w:val="00212028"/>
    <w:rsid w:val="00212A88"/>
    <w:rsid w:val="00213B4B"/>
    <w:rsid w:val="002142B3"/>
    <w:rsid w:val="002147FC"/>
    <w:rsid w:val="00214C84"/>
    <w:rsid w:val="00214CD1"/>
    <w:rsid w:val="0021512A"/>
    <w:rsid w:val="00215B27"/>
    <w:rsid w:val="00216C40"/>
    <w:rsid w:val="00216D5F"/>
    <w:rsid w:val="00216ED2"/>
    <w:rsid w:val="0021706E"/>
    <w:rsid w:val="00217177"/>
    <w:rsid w:val="00217425"/>
    <w:rsid w:val="002179FD"/>
    <w:rsid w:val="00220043"/>
    <w:rsid w:val="002205BA"/>
    <w:rsid w:val="0022065D"/>
    <w:rsid w:val="0022156B"/>
    <w:rsid w:val="00221B27"/>
    <w:rsid w:val="00221CF5"/>
    <w:rsid w:val="00222072"/>
    <w:rsid w:val="00222519"/>
    <w:rsid w:val="0022265B"/>
    <w:rsid w:val="0022299B"/>
    <w:rsid w:val="00222D2D"/>
    <w:rsid w:val="00222D97"/>
    <w:rsid w:val="00222DFF"/>
    <w:rsid w:val="00222E00"/>
    <w:rsid w:val="002233BA"/>
    <w:rsid w:val="002237E2"/>
    <w:rsid w:val="00223C33"/>
    <w:rsid w:val="002249DB"/>
    <w:rsid w:val="00224C9E"/>
    <w:rsid w:val="00224E78"/>
    <w:rsid w:val="002252AF"/>
    <w:rsid w:val="0022581C"/>
    <w:rsid w:val="00225F78"/>
    <w:rsid w:val="0022646C"/>
    <w:rsid w:val="00226C4C"/>
    <w:rsid w:val="00227358"/>
    <w:rsid w:val="002273BB"/>
    <w:rsid w:val="0022751A"/>
    <w:rsid w:val="00227A9B"/>
    <w:rsid w:val="00227E8F"/>
    <w:rsid w:val="00230227"/>
    <w:rsid w:val="002306DE"/>
    <w:rsid w:val="00230B0A"/>
    <w:rsid w:val="0023182E"/>
    <w:rsid w:val="00231C78"/>
    <w:rsid w:val="00231FF3"/>
    <w:rsid w:val="00232769"/>
    <w:rsid w:val="00232841"/>
    <w:rsid w:val="00232966"/>
    <w:rsid w:val="002329F7"/>
    <w:rsid w:val="00233547"/>
    <w:rsid w:val="002335C0"/>
    <w:rsid w:val="00233D91"/>
    <w:rsid w:val="002342FF"/>
    <w:rsid w:val="00234AFC"/>
    <w:rsid w:val="002352E4"/>
    <w:rsid w:val="002354C5"/>
    <w:rsid w:val="002354FF"/>
    <w:rsid w:val="002356E9"/>
    <w:rsid w:val="00235B09"/>
    <w:rsid w:val="00236241"/>
    <w:rsid w:val="00236403"/>
    <w:rsid w:val="00236885"/>
    <w:rsid w:val="00236B23"/>
    <w:rsid w:val="00237343"/>
    <w:rsid w:val="002374D8"/>
    <w:rsid w:val="00237B9A"/>
    <w:rsid w:val="00237BEC"/>
    <w:rsid w:val="002400FD"/>
    <w:rsid w:val="002401CE"/>
    <w:rsid w:val="00240353"/>
    <w:rsid w:val="0024049D"/>
    <w:rsid w:val="00240733"/>
    <w:rsid w:val="00240AE6"/>
    <w:rsid w:val="00240D73"/>
    <w:rsid w:val="00240FCE"/>
    <w:rsid w:val="00241192"/>
    <w:rsid w:val="0024123E"/>
    <w:rsid w:val="00242B35"/>
    <w:rsid w:val="00243078"/>
    <w:rsid w:val="00243BC9"/>
    <w:rsid w:val="00243DA0"/>
    <w:rsid w:val="00243F1A"/>
    <w:rsid w:val="00244C03"/>
    <w:rsid w:val="00244DA4"/>
    <w:rsid w:val="00245457"/>
    <w:rsid w:val="002454B4"/>
    <w:rsid w:val="002457B7"/>
    <w:rsid w:val="00245913"/>
    <w:rsid w:val="00245B6C"/>
    <w:rsid w:val="00245C4D"/>
    <w:rsid w:val="00245C5F"/>
    <w:rsid w:val="00245F3D"/>
    <w:rsid w:val="00245FD4"/>
    <w:rsid w:val="00246A7B"/>
    <w:rsid w:val="00246D0D"/>
    <w:rsid w:val="002474EA"/>
    <w:rsid w:val="00247527"/>
    <w:rsid w:val="00247D5D"/>
    <w:rsid w:val="00247E0B"/>
    <w:rsid w:val="00247F06"/>
    <w:rsid w:val="00247FBD"/>
    <w:rsid w:val="0025075E"/>
    <w:rsid w:val="002508BD"/>
    <w:rsid w:val="00250CCC"/>
    <w:rsid w:val="00251186"/>
    <w:rsid w:val="00251241"/>
    <w:rsid w:val="0025172B"/>
    <w:rsid w:val="00251D8B"/>
    <w:rsid w:val="00252AB5"/>
    <w:rsid w:val="00252FBA"/>
    <w:rsid w:val="00253417"/>
    <w:rsid w:val="002539B9"/>
    <w:rsid w:val="00254410"/>
    <w:rsid w:val="002545CC"/>
    <w:rsid w:val="00254829"/>
    <w:rsid w:val="002570E4"/>
    <w:rsid w:val="00257186"/>
    <w:rsid w:val="002573A8"/>
    <w:rsid w:val="00257916"/>
    <w:rsid w:val="00257CA6"/>
    <w:rsid w:val="002601CE"/>
    <w:rsid w:val="002607B7"/>
    <w:rsid w:val="00260C8A"/>
    <w:rsid w:val="00261634"/>
    <w:rsid w:val="00261EA4"/>
    <w:rsid w:val="00262690"/>
    <w:rsid w:val="002629AB"/>
    <w:rsid w:val="002630EA"/>
    <w:rsid w:val="00264C15"/>
    <w:rsid w:val="00264CA9"/>
    <w:rsid w:val="00265269"/>
    <w:rsid w:val="0026601E"/>
    <w:rsid w:val="002664E8"/>
    <w:rsid w:val="002665A7"/>
    <w:rsid w:val="002672A1"/>
    <w:rsid w:val="002679B3"/>
    <w:rsid w:val="00267E3D"/>
    <w:rsid w:val="00270680"/>
    <w:rsid w:val="00271AD4"/>
    <w:rsid w:val="00271C39"/>
    <w:rsid w:val="00271D46"/>
    <w:rsid w:val="00271E06"/>
    <w:rsid w:val="002721E2"/>
    <w:rsid w:val="00272847"/>
    <w:rsid w:val="00272AA6"/>
    <w:rsid w:val="00272D27"/>
    <w:rsid w:val="002730CF"/>
    <w:rsid w:val="0027311A"/>
    <w:rsid w:val="0027341C"/>
    <w:rsid w:val="00273448"/>
    <w:rsid w:val="00275401"/>
    <w:rsid w:val="00275790"/>
    <w:rsid w:val="00275C98"/>
    <w:rsid w:val="00276401"/>
    <w:rsid w:val="00276607"/>
    <w:rsid w:val="00276610"/>
    <w:rsid w:val="00276C23"/>
    <w:rsid w:val="00276F2D"/>
    <w:rsid w:val="0028055F"/>
    <w:rsid w:val="00280618"/>
    <w:rsid w:val="00280673"/>
    <w:rsid w:val="00280897"/>
    <w:rsid w:val="00281CCE"/>
    <w:rsid w:val="002820A4"/>
    <w:rsid w:val="00282A12"/>
    <w:rsid w:val="00282A1A"/>
    <w:rsid w:val="00283551"/>
    <w:rsid w:val="0028397B"/>
    <w:rsid w:val="002840DA"/>
    <w:rsid w:val="002845ED"/>
    <w:rsid w:val="00284C90"/>
    <w:rsid w:val="0028518A"/>
    <w:rsid w:val="00285378"/>
    <w:rsid w:val="00285606"/>
    <w:rsid w:val="002856D6"/>
    <w:rsid w:val="00285853"/>
    <w:rsid w:val="00285A56"/>
    <w:rsid w:val="00285DD5"/>
    <w:rsid w:val="0028629F"/>
    <w:rsid w:val="0028680F"/>
    <w:rsid w:val="00286FCD"/>
    <w:rsid w:val="002876CB"/>
    <w:rsid w:val="00290288"/>
    <w:rsid w:val="0029033E"/>
    <w:rsid w:val="00290920"/>
    <w:rsid w:val="00291149"/>
    <w:rsid w:val="002916FE"/>
    <w:rsid w:val="00291860"/>
    <w:rsid w:val="00291E95"/>
    <w:rsid w:val="00292036"/>
    <w:rsid w:val="00292196"/>
    <w:rsid w:val="002929C9"/>
    <w:rsid w:val="00293129"/>
    <w:rsid w:val="00293346"/>
    <w:rsid w:val="0029352C"/>
    <w:rsid w:val="002935F4"/>
    <w:rsid w:val="002945E3"/>
    <w:rsid w:val="0029468C"/>
    <w:rsid w:val="00294831"/>
    <w:rsid w:val="00295046"/>
    <w:rsid w:val="00295571"/>
    <w:rsid w:val="00296A1F"/>
    <w:rsid w:val="00296B7C"/>
    <w:rsid w:val="00296C6F"/>
    <w:rsid w:val="00296EBE"/>
    <w:rsid w:val="002970B6"/>
    <w:rsid w:val="002A04B0"/>
    <w:rsid w:val="002A0A4C"/>
    <w:rsid w:val="002A0D11"/>
    <w:rsid w:val="002A12A6"/>
    <w:rsid w:val="002A1847"/>
    <w:rsid w:val="002A1B8B"/>
    <w:rsid w:val="002A1CAD"/>
    <w:rsid w:val="002A29EA"/>
    <w:rsid w:val="002A2A5F"/>
    <w:rsid w:val="002A3F05"/>
    <w:rsid w:val="002A400C"/>
    <w:rsid w:val="002A44E0"/>
    <w:rsid w:val="002A47C6"/>
    <w:rsid w:val="002A4A1D"/>
    <w:rsid w:val="002A55FC"/>
    <w:rsid w:val="002A61FB"/>
    <w:rsid w:val="002A66AD"/>
    <w:rsid w:val="002A67E9"/>
    <w:rsid w:val="002A6838"/>
    <w:rsid w:val="002A6C91"/>
    <w:rsid w:val="002A6DDE"/>
    <w:rsid w:val="002A6E04"/>
    <w:rsid w:val="002B020D"/>
    <w:rsid w:val="002B06F2"/>
    <w:rsid w:val="002B08BA"/>
    <w:rsid w:val="002B0A27"/>
    <w:rsid w:val="002B0D7C"/>
    <w:rsid w:val="002B1134"/>
    <w:rsid w:val="002B1363"/>
    <w:rsid w:val="002B17DC"/>
    <w:rsid w:val="002B1B10"/>
    <w:rsid w:val="002B1F38"/>
    <w:rsid w:val="002B2105"/>
    <w:rsid w:val="002B25BA"/>
    <w:rsid w:val="002B2E94"/>
    <w:rsid w:val="002B3246"/>
    <w:rsid w:val="002B4066"/>
    <w:rsid w:val="002B43C1"/>
    <w:rsid w:val="002B4581"/>
    <w:rsid w:val="002B4EA2"/>
    <w:rsid w:val="002B4FE0"/>
    <w:rsid w:val="002B5F44"/>
    <w:rsid w:val="002B602C"/>
    <w:rsid w:val="002B6607"/>
    <w:rsid w:val="002B6A7B"/>
    <w:rsid w:val="002B72CC"/>
    <w:rsid w:val="002B779D"/>
    <w:rsid w:val="002B792C"/>
    <w:rsid w:val="002B7C9B"/>
    <w:rsid w:val="002C015C"/>
    <w:rsid w:val="002C0247"/>
    <w:rsid w:val="002C0674"/>
    <w:rsid w:val="002C06D6"/>
    <w:rsid w:val="002C0BEA"/>
    <w:rsid w:val="002C1342"/>
    <w:rsid w:val="002C13DD"/>
    <w:rsid w:val="002C14B0"/>
    <w:rsid w:val="002C1584"/>
    <w:rsid w:val="002C1731"/>
    <w:rsid w:val="002C2111"/>
    <w:rsid w:val="002C2705"/>
    <w:rsid w:val="002C2ADC"/>
    <w:rsid w:val="002C2C25"/>
    <w:rsid w:val="002C2D4A"/>
    <w:rsid w:val="002C314A"/>
    <w:rsid w:val="002C36C3"/>
    <w:rsid w:val="002C39F9"/>
    <w:rsid w:val="002C3B8C"/>
    <w:rsid w:val="002C3BDB"/>
    <w:rsid w:val="002C3DCD"/>
    <w:rsid w:val="002C4220"/>
    <w:rsid w:val="002C5896"/>
    <w:rsid w:val="002C5ADF"/>
    <w:rsid w:val="002C5FB8"/>
    <w:rsid w:val="002C6072"/>
    <w:rsid w:val="002C622B"/>
    <w:rsid w:val="002C645C"/>
    <w:rsid w:val="002C67A7"/>
    <w:rsid w:val="002C6A50"/>
    <w:rsid w:val="002C6E15"/>
    <w:rsid w:val="002C735B"/>
    <w:rsid w:val="002C73E5"/>
    <w:rsid w:val="002C74CD"/>
    <w:rsid w:val="002D00E3"/>
    <w:rsid w:val="002D0386"/>
    <w:rsid w:val="002D05DB"/>
    <w:rsid w:val="002D0DA3"/>
    <w:rsid w:val="002D11EF"/>
    <w:rsid w:val="002D13A9"/>
    <w:rsid w:val="002D18C4"/>
    <w:rsid w:val="002D2140"/>
    <w:rsid w:val="002D24CC"/>
    <w:rsid w:val="002D28CA"/>
    <w:rsid w:val="002D28CD"/>
    <w:rsid w:val="002D2D3E"/>
    <w:rsid w:val="002D34AA"/>
    <w:rsid w:val="002D3E9F"/>
    <w:rsid w:val="002D41E1"/>
    <w:rsid w:val="002D469E"/>
    <w:rsid w:val="002D4A61"/>
    <w:rsid w:val="002D5786"/>
    <w:rsid w:val="002D5A02"/>
    <w:rsid w:val="002D6222"/>
    <w:rsid w:val="002D643C"/>
    <w:rsid w:val="002D6541"/>
    <w:rsid w:val="002D657A"/>
    <w:rsid w:val="002D6D33"/>
    <w:rsid w:val="002D713E"/>
    <w:rsid w:val="002D725B"/>
    <w:rsid w:val="002D797B"/>
    <w:rsid w:val="002D7B16"/>
    <w:rsid w:val="002D7C85"/>
    <w:rsid w:val="002E022C"/>
    <w:rsid w:val="002E0A37"/>
    <w:rsid w:val="002E0A86"/>
    <w:rsid w:val="002E1323"/>
    <w:rsid w:val="002E1741"/>
    <w:rsid w:val="002E182B"/>
    <w:rsid w:val="002E2CC8"/>
    <w:rsid w:val="002E2DF5"/>
    <w:rsid w:val="002E2FE5"/>
    <w:rsid w:val="002E2FE6"/>
    <w:rsid w:val="002E33B7"/>
    <w:rsid w:val="002E3624"/>
    <w:rsid w:val="002E3F1B"/>
    <w:rsid w:val="002E4052"/>
    <w:rsid w:val="002E4536"/>
    <w:rsid w:val="002E4721"/>
    <w:rsid w:val="002E484C"/>
    <w:rsid w:val="002E4A32"/>
    <w:rsid w:val="002E4E63"/>
    <w:rsid w:val="002E5054"/>
    <w:rsid w:val="002E69F5"/>
    <w:rsid w:val="002E6D54"/>
    <w:rsid w:val="002E7323"/>
    <w:rsid w:val="002E74D5"/>
    <w:rsid w:val="002E7BB4"/>
    <w:rsid w:val="002E7BD7"/>
    <w:rsid w:val="002E7FBB"/>
    <w:rsid w:val="002F025B"/>
    <w:rsid w:val="002F0DC0"/>
    <w:rsid w:val="002F1078"/>
    <w:rsid w:val="002F150E"/>
    <w:rsid w:val="002F18C4"/>
    <w:rsid w:val="002F20C2"/>
    <w:rsid w:val="002F250E"/>
    <w:rsid w:val="002F27B4"/>
    <w:rsid w:val="002F2EA3"/>
    <w:rsid w:val="002F32E0"/>
    <w:rsid w:val="002F3440"/>
    <w:rsid w:val="002F3D33"/>
    <w:rsid w:val="002F41E1"/>
    <w:rsid w:val="002F4311"/>
    <w:rsid w:val="002F4607"/>
    <w:rsid w:val="002F49A2"/>
    <w:rsid w:val="002F520E"/>
    <w:rsid w:val="002F542F"/>
    <w:rsid w:val="002F5B11"/>
    <w:rsid w:val="002F6177"/>
    <w:rsid w:val="002F6762"/>
    <w:rsid w:val="002F6F2A"/>
    <w:rsid w:val="002F7024"/>
    <w:rsid w:val="002F7509"/>
    <w:rsid w:val="002F7D67"/>
    <w:rsid w:val="0030001A"/>
    <w:rsid w:val="0030031C"/>
    <w:rsid w:val="003009E8"/>
    <w:rsid w:val="00301B7B"/>
    <w:rsid w:val="0030217C"/>
    <w:rsid w:val="00302959"/>
    <w:rsid w:val="00302B3D"/>
    <w:rsid w:val="00302F96"/>
    <w:rsid w:val="00303597"/>
    <w:rsid w:val="00303737"/>
    <w:rsid w:val="00303AD8"/>
    <w:rsid w:val="00303ADF"/>
    <w:rsid w:val="00303B35"/>
    <w:rsid w:val="00303B67"/>
    <w:rsid w:val="00303D08"/>
    <w:rsid w:val="00303F53"/>
    <w:rsid w:val="00304319"/>
    <w:rsid w:val="00304D12"/>
    <w:rsid w:val="0030518A"/>
    <w:rsid w:val="0030551C"/>
    <w:rsid w:val="00305AE3"/>
    <w:rsid w:val="00305B66"/>
    <w:rsid w:val="00305D22"/>
    <w:rsid w:val="00305E8F"/>
    <w:rsid w:val="003064C3"/>
    <w:rsid w:val="003068BC"/>
    <w:rsid w:val="003068C2"/>
    <w:rsid w:val="003070FE"/>
    <w:rsid w:val="003072D5"/>
    <w:rsid w:val="003078EA"/>
    <w:rsid w:val="003079C0"/>
    <w:rsid w:val="003079D8"/>
    <w:rsid w:val="00307F60"/>
    <w:rsid w:val="0031157E"/>
    <w:rsid w:val="003119B6"/>
    <w:rsid w:val="00311C38"/>
    <w:rsid w:val="00311E5A"/>
    <w:rsid w:val="0031216D"/>
    <w:rsid w:val="00312326"/>
    <w:rsid w:val="0031273D"/>
    <w:rsid w:val="00312E2D"/>
    <w:rsid w:val="00313283"/>
    <w:rsid w:val="00313490"/>
    <w:rsid w:val="003139AB"/>
    <w:rsid w:val="00313B77"/>
    <w:rsid w:val="00313C3C"/>
    <w:rsid w:val="003143FF"/>
    <w:rsid w:val="003145A7"/>
    <w:rsid w:val="00314779"/>
    <w:rsid w:val="00314990"/>
    <w:rsid w:val="00314D66"/>
    <w:rsid w:val="00314F94"/>
    <w:rsid w:val="00315AD0"/>
    <w:rsid w:val="00316166"/>
    <w:rsid w:val="00316F31"/>
    <w:rsid w:val="0031742E"/>
    <w:rsid w:val="003202FD"/>
    <w:rsid w:val="003207CC"/>
    <w:rsid w:val="00320BC6"/>
    <w:rsid w:val="00320D43"/>
    <w:rsid w:val="00321091"/>
    <w:rsid w:val="003219AB"/>
    <w:rsid w:val="003219BA"/>
    <w:rsid w:val="00321BDD"/>
    <w:rsid w:val="00322CCE"/>
    <w:rsid w:val="003240B9"/>
    <w:rsid w:val="00324592"/>
    <w:rsid w:val="00324626"/>
    <w:rsid w:val="00324E22"/>
    <w:rsid w:val="00325C45"/>
    <w:rsid w:val="003260E3"/>
    <w:rsid w:val="0032610F"/>
    <w:rsid w:val="003267AF"/>
    <w:rsid w:val="003268FD"/>
    <w:rsid w:val="003270A4"/>
    <w:rsid w:val="003270B6"/>
    <w:rsid w:val="003279AE"/>
    <w:rsid w:val="003300CE"/>
    <w:rsid w:val="00330314"/>
    <w:rsid w:val="003304AF"/>
    <w:rsid w:val="003306D7"/>
    <w:rsid w:val="00330C4D"/>
    <w:rsid w:val="0033382E"/>
    <w:rsid w:val="00333A8E"/>
    <w:rsid w:val="00333B09"/>
    <w:rsid w:val="00333DA9"/>
    <w:rsid w:val="00334AE2"/>
    <w:rsid w:val="00334D1D"/>
    <w:rsid w:val="00334D50"/>
    <w:rsid w:val="00334DF3"/>
    <w:rsid w:val="00335204"/>
    <w:rsid w:val="00335312"/>
    <w:rsid w:val="003355AF"/>
    <w:rsid w:val="003356A7"/>
    <w:rsid w:val="003358AA"/>
    <w:rsid w:val="003358E4"/>
    <w:rsid w:val="00335AC9"/>
    <w:rsid w:val="00336463"/>
    <w:rsid w:val="00336A03"/>
    <w:rsid w:val="00336A93"/>
    <w:rsid w:val="00340257"/>
    <w:rsid w:val="0034050A"/>
    <w:rsid w:val="003409F4"/>
    <w:rsid w:val="00340FAB"/>
    <w:rsid w:val="00341539"/>
    <w:rsid w:val="003416FA"/>
    <w:rsid w:val="003423ED"/>
    <w:rsid w:val="00342CCD"/>
    <w:rsid w:val="00343026"/>
    <w:rsid w:val="003430CF"/>
    <w:rsid w:val="00343146"/>
    <w:rsid w:val="00343771"/>
    <w:rsid w:val="00343D52"/>
    <w:rsid w:val="00343DAA"/>
    <w:rsid w:val="003440CF"/>
    <w:rsid w:val="00344E48"/>
    <w:rsid w:val="00345592"/>
    <w:rsid w:val="003456BD"/>
    <w:rsid w:val="003456DE"/>
    <w:rsid w:val="00345CDE"/>
    <w:rsid w:val="003461A0"/>
    <w:rsid w:val="00346321"/>
    <w:rsid w:val="003464B6"/>
    <w:rsid w:val="00346DE4"/>
    <w:rsid w:val="00347353"/>
    <w:rsid w:val="003477AF"/>
    <w:rsid w:val="003477D4"/>
    <w:rsid w:val="00347F3D"/>
    <w:rsid w:val="00350BDD"/>
    <w:rsid w:val="00350C03"/>
    <w:rsid w:val="003515F4"/>
    <w:rsid w:val="00351A8F"/>
    <w:rsid w:val="00351D20"/>
    <w:rsid w:val="00351E6D"/>
    <w:rsid w:val="00352408"/>
    <w:rsid w:val="00352772"/>
    <w:rsid w:val="003527A6"/>
    <w:rsid w:val="003536A8"/>
    <w:rsid w:val="00353D7D"/>
    <w:rsid w:val="00353DF4"/>
    <w:rsid w:val="0035410D"/>
    <w:rsid w:val="003553BF"/>
    <w:rsid w:val="00355A7F"/>
    <w:rsid w:val="00355ACA"/>
    <w:rsid w:val="00355B3D"/>
    <w:rsid w:val="003565AB"/>
    <w:rsid w:val="00356721"/>
    <w:rsid w:val="00356C31"/>
    <w:rsid w:val="00357100"/>
    <w:rsid w:val="00360ABB"/>
    <w:rsid w:val="00360E5A"/>
    <w:rsid w:val="003613A9"/>
    <w:rsid w:val="003614D1"/>
    <w:rsid w:val="0036193E"/>
    <w:rsid w:val="00361F87"/>
    <w:rsid w:val="0036218E"/>
    <w:rsid w:val="00362642"/>
    <w:rsid w:val="00362862"/>
    <w:rsid w:val="00362ABA"/>
    <w:rsid w:val="0036423E"/>
    <w:rsid w:val="0036427A"/>
    <w:rsid w:val="00364301"/>
    <w:rsid w:val="003647A1"/>
    <w:rsid w:val="0036487F"/>
    <w:rsid w:val="00364C2D"/>
    <w:rsid w:val="00365354"/>
    <w:rsid w:val="003658E9"/>
    <w:rsid w:val="00365AAB"/>
    <w:rsid w:val="00365AD9"/>
    <w:rsid w:val="00365C03"/>
    <w:rsid w:val="00366D51"/>
    <w:rsid w:val="00366D74"/>
    <w:rsid w:val="00367BFB"/>
    <w:rsid w:val="0037058B"/>
    <w:rsid w:val="00370646"/>
    <w:rsid w:val="003707CA"/>
    <w:rsid w:val="00370CDB"/>
    <w:rsid w:val="00370E6E"/>
    <w:rsid w:val="00370E90"/>
    <w:rsid w:val="003712F9"/>
    <w:rsid w:val="00371564"/>
    <w:rsid w:val="00371A1D"/>
    <w:rsid w:val="00371F9C"/>
    <w:rsid w:val="0037204D"/>
    <w:rsid w:val="003723D0"/>
    <w:rsid w:val="003730AC"/>
    <w:rsid w:val="00373829"/>
    <w:rsid w:val="00373B74"/>
    <w:rsid w:val="003746FD"/>
    <w:rsid w:val="003750A0"/>
    <w:rsid w:val="003755DF"/>
    <w:rsid w:val="003756DB"/>
    <w:rsid w:val="00375870"/>
    <w:rsid w:val="00375925"/>
    <w:rsid w:val="00375BE9"/>
    <w:rsid w:val="00376249"/>
    <w:rsid w:val="0037652D"/>
    <w:rsid w:val="0037724C"/>
    <w:rsid w:val="0037775F"/>
    <w:rsid w:val="00377825"/>
    <w:rsid w:val="00377CA8"/>
    <w:rsid w:val="00380549"/>
    <w:rsid w:val="003810A4"/>
    <w:rsid w:val="00381E5D"/>
    <w:rsid w:val="003820A9"/>
    <w:rsid w:val="003820C4"/>
    <w:rsid w:val="003821B0"/>
    <w:rsid w:val="00382C9E"/>
    <w:rsid w:val="00382D16"/>
    <w:rsid w:val="0038300A"/>
    <w:rsid w:val="00383268"/>
    <w:rsid w:val="00383903"/>
    <w:rsid w:val="0038438C"/>
    <w:rsid w:val="0038447B"/>
    <w:rsid w:val="00386C1B"/>
    <w:rsid w:val="00386F2A"/>
    <w:rsid w:val="003871F4"/>
    <w:rsid w:val="00387A75"/>
    <w:rsid w:val="00387B97"/>
    <w:rsid w:val="0039037D"/>
    <w:rsid w:val="0039126F"/>
    <w:rsid w:val="00391924"/>
    <w:rsid w:val="00391B27"/>
    <w:rsid w:val="00392423"/>
    <w:rsid w:val="0039273B"/>
    <w:rsid w:val="003927A3"/>
    <w:rsid w:val="003927CD"/>
    <w:rsid w:val="00392F97"/>
    <w:rsid w:val="003930FF"/>
    <w:rsid w:val="003933D6"/>
    <w:rsid w:val="00393468"/>
    <w:rsid w:val="0039353D"/>
    <w:rsid w:val="00393712"/>
    <w:rsid w:val="00393B57"/>
    <w:rsid w:val="0039441C"/>
    <w:rsid w:val="00394702"/>
    <w:rsid w:val="00394979"/>
    <w:rsid w:val="003951E6"/>
    <w:rsid w:val="00395277"/>
    <w:rsid w:val="0039623D"/>
    <w:rsid w:val="0039689E"/>
    <w:rsid w:val="0039768E"/>
    <w:rsid w:val="00397BF4"/>
    <w:rsid w:val="003A03C3"/>
    <w:rsid w:val="003A05FD"/>
    <w:rsid w:val="003A0D87"/>
    <w:rsid w:val="003A0EE8"/>
    <w:rsid w:val="003A13A9"/>
    <w:rsid w:val="003A1462"/>
    <w:rsid w:val="003A166F"/>
    <w:rsid w:val="003A1A76"/>
    <w:rsid w:val="003A1C20"/>
    <w:rsid w:val="003A245F"/>
    <w:rsid w:val="003A25DC"/>
    <w:rsid w:val="003A285E"/>
    <w:rsid w:val="003A2E5E"/>
    <w:rsid w:val="003A2FDA"/>
    <w:rsid w:val="003A3744"/>
    <w:rsid w:val="003A37CA"/>
    <w:rsid w:val="003A3B94"/>
    <w:rsid w:val="003A4F7F"/>
    <w:rsid w:val="003A55B2"/>
    <w:rsid w:val="003A5B0A"/>
    <w:rsid w:val="003A64ED"/>
    <w:rsid w:val="003A67CC"/>
    <w:rsid w:val="003A693B"/>
    <w:rsid w:val="003A6B3E"/>
    <w:rsid w:val="003A6D73"/>
    <w:rsid w:val="003A77BE"/>
    <w:rsid w:val="003B01FA"/>
    <w:rsid w:val="003B03D0"/>
    <w:rsid w:val="003B06C7"/>
    <w:rsid w:val="003B06F8"/>
    <w:rsid w:val="003B080F"/>
    <w:rsid w:val="003B0DB8"/>
    <w:rsid w:val="003B1930"/>
    <w:rsid w:val="003B2191"/>
    <w:rsid w:val="003B264F"/>
    <w:rsid w:val="003B26B4"/>
    <w:rsid w:val="003B2796"/>
    <w:rsid w:val="003B2D25"/>
    <w:rsid w:val="003B3706"/>
    <w:rsid w:val="003B39C6"/>
    <w:rsid w:val="003B3A9B"/>
    <w:rsid w:val="003B3C8E"/>
    <w:rsid w:val="003B3D1E"/>
    <w:rsid w:val="003B4026"/>
    <w:rsid w:val="003B43AF"/>
    <w:rsid w:val="003B4560"/>
    <w:rsid w:val="003B4FED"/>
    <w:rsid w:val="003B5305"/>
    <w:rsid w:val="003B5710"/>
    <w:rsid w:val="003B64E0"/>
    <w:rsid w:val="003B650A"/>
    <w:rsid w:val="003B65EE"/>
    <w:rsid w:val="003B694F"/>
    <w:rsid w:val="003B723E"/>
    <w:rsid w:val="003B72A0"/>
    <w:rsid w:val="003B7670"/>
    <w:rsid w:val="003B773A"/>
    <w:rsid w:val="003B7F9F"/>
    <w:rsid w:val="003C05C6"/>
    <w:rsid w:val="003C0786"/>
    <w:rsid w:val="003C0A79"/>
    <w:rsid w:val="003C0B3E"/>
    <w:rsid w:val="003C0F62"/>
    <w:rsid w:val="003C0FB7"/>
    <w:rsid w:val="003C1849"/>
    <w:rsid w:val="003C3940"/>
    <w:rsid w:val="003C3CF7"/>
    <w:rsid w:val="003C4971"/>
    <w:rsid w:val="003C55C6"/>
    <w:rsid w:val="003C5846"/>
    <w:rsid w:val="003C5D15"/>
    <w:rsid w:val="003C6FF9"/>
    <w:rsid w:val="003C7096"/>
    <w:rsid w:val="003C7120"/>
    <w:rsid w:val="003C72EC"/>
    <w:rsid w:val="003C7CC3"/>
    <w:rsid w:val="003D093C"/>
    <w:rsid w:val="003D0EB1"/>
    <w:rsid w:val="003D0F59"/>
    <w:rsid w:val="003D0F6B"/>
    <w:rsid w:val="003D12D1"/>
    <w:rsid w:val="003D148B"/>
    <w:rsid w:val="003D1493"/>
    <w:rsid w:val="003D18E3"/>
    <w:rsid w:val="003D1B89"/>
    <w:rsid w:val="003D2320"/>
    <w:rsid w:val="003D2380"/>
    <w:rsid w:val="003D295C"/>
    <w:rsid w:val="003D2ABC"/>
    <w:rsid w:val="003D2E4F"/>
    <w:rsid w:val="003D2F34"/>
    <w:rsid w:val="003D2F64"/>
    <w:rsid w:val="003D3212"/>
    <w:rsid w:val="003D34FC"/>
    <w:rsid w:val="003D3721"/>
    <w:rsid w:val="003D386F"/>
    <w:rsid w:val="003D40B1"/>
    <w:rsid w:val="003D4775"/>
    <w:rsid w:val="003D495E"/>
    <w:rsid w:val="003D4FF1"/>
    <w:rsid w:val="003D58F5"/>
    <w:rsid w:val="003D6204"/>
    <w:rsid w:val="003D625E"/>
    <w:rsid w:val="003D65A6"/>
    <w:rsid w:val="003D6B35"/>
    <w:rsid w:val="003E00F3"/>
    <w:rsid w:val="003E0168"/>
    <w:rsid w:val="003E01CA"/>
    <w:rsid w:val="003E0AC4"/>
    <w:rsid w:val="003E0B1E"/>
    <w:rsid w:val="003E0D26"/>
    <w:rsid w:val="003E1B97"/>
    <w:rsid w:val="003E1C46"/>
    <w:rsid w:val="003E2178"/>
    <w:rsid w:val="003E2CBF"/>
    <w:rsid w:val="003E33A2"/>
    <w:rsid w:val="003E4017"/>
    <w:rsid w:val="003E41CA"/>
    <w:rsid w:val="003E4995"/>
    <w:rsid w:val="003E4D38"/>
    <w:rsid w:val="003E5412"/>
    <w:rsid w:val="003E5892"/>
    <w:rsid w:val="003E61B1"/>
    <w:rsid w:val="003E6224"/>
    <w:rsid w:val="003E67C6"/>
    <w:rsid w:val="003E71B1"/>
    <w:rsid w:val="003E72F9"/>
    <w:rsid w:val="003E7757"/>
    <w:rsid w:val="003F0072"/>
    <w:rsid w:val="003F04DC"/>
    <w:rsid w:val="003F0E6D"/>
    <w:rsid w:val="003F1F3D"/>
    <w:rsid w:val="003F237B"/>
    <w:rsid w:val="003F355E"/>
    <w:rsid w:val="003F36AA"/>
    <w:rsid w:val="003F3940"/>
    <w:rsid w:val="003F39B5"/>
    <w:rsid w:val="003F3E48"/>
    <w:rsid w:val="003F48FF"/>
    <w:rsid w:val="003F4B69"/>
    <w:rsid w:val="003F50A9"/>
    <w:rsid w:val="003F57D0"/>
    <w:rsid w:val="003F5852"/>
    <w:rsid w:val="003F5E24"/>
    <w:rsid w:val="003F5EFF"/>
    <w:rsid w:val="003F5F61"/>
    <w:rsid w:val="003F6A1C"/>
    <w:rsid w:val="003F722C"/>
    <w:rsid w:val="004007A2"/>
    <w:rsid w:val="004008E4"/>
    <w:rsid w:val="00401223"/>
    <w:rsid w:val="00401501"/>
    <w:rsid w:val="004019E4"/>
    <w:rsid w:val="004021C4"/>
    <w:rsid w:val="004022ED"/>
    <w:rsid w:val="00402A4C"/>
    <w:rsid w:val="00402F30"/>
    <w:rsid w:val="00403368"/>
    <w:rsid w:val="0040381D"/>
    <w:rsid w:val="00403E19"/>
    <w:rsid w:val="00404138"/>
    <w:rsid w:val="00404231"/>
    <w:rsid w:val="004044DD"/>
    <w:rsid w:val="00404794"/>
    <w:rsid w:val="004047F0"/>
    <w:rsid w:val="004048AA"/>
    <w:rsid w:val="00404BA2"/>
    <w:rsid w:val="0040522C"/>
    <w:rsid w:val="00405390"/>
    <w:rsid w:val="00405D74"/>
    <w:rsid w:val="00405E49"/>
    <w:rsid w:val="004066C8"/>
    <w:rsid w:val="00406857"/>
    <w:rsid w:val="00406C08"/>
    <w:rsid w:val="00406C35"/>
    <w:rsid w:val="00407734"/>
    <w:rsid w:val="0040775F"/>
    <w:rsid w:val="00407AE6"/>
    <w:rsid w:val="004101D9"/>
    <w:rsid w:val="00410D90"/>
    <w:rsid w:val="00411267"/>
    <w:rsid w:val="00411595"/>
    <w:rsid w:val="00411BA7"/>
    <w:rsid w:val="004121BD"/>
    <w:rsid w:val="0041222A"/>
    <w:rsid w:val="00412A43"/>
    <w:rsid w:val="00412ECC"/>
    <w:rsid w:val="0041313E"/>
    <w:rsid w:val="0041352C"/>
    <w:rsid w:val="00413847"/>
    <w:rsid w:val="00413949"/>
    <w:rsid w:val="00413C90"/>
    <w:rsid w:val="00413D09"/>
    <w:rsid w:val="0041443F"/>
    <w:rsid w:val="00414711"/>
    <w:rsid w:val="00414A71"/>
    <w:rsid w:val="00414CC8"/>
    <w:rsid w:val="00414D2E"/>
    <w:rsid w:val="00414D45"/>
    <w:rsid w:val="00415267"/>
    <w:rsid w:val="00415877"/>
    <w:rsid w:val="00415AD3"/>
    <w:rsid w:val="00415BEF"/>
    <w:rsid w:val="00416281"/>
    <w:rsid w:val="00416346"/>
    <w:rsid w:val="004169BE"/>
    <w:rsid w:val="00417223"/>
    <w:rsid w:val="0041723E"/>
    <w:rsid w:val="004172D3"/>
    <w:rsid w:val="00417860"/>
    <w:rsid w:val="00417D8B"/>
    <w:rsid w:val="00420079"/>
    <w:rsid w:val="004201A6"/>
    <w:rsid w:val="004206FA"/>
    <w:rsid w:val="0042090A"/>
    <w:rsid w:val="00420BD2"/>
    <w:rsid w:val="00421161"/>
    <w:rsid w:val="00421226"/>
    <w:rsid w:val="00422121"/>
    <w:rsid w:val="00422221"/>
    <w:rsid w:val="00422280"/>
    <w:rsid w:val="004223C9"/>
    <w:rsid w:val="00423651"/>
    <w:rsid w:val="0042375E"/>
    <w:rsid w:val="00423D06"/>
    <w:rsid w:val="00424224"/>
    <w:rsid w:val="00424443"/>
    <w:rsid w:val="00424726"/>
    <w:rsid w:val="00424BC1"/>
    <w:rsid w:val="00424F98"/>
    <w:rsid w:val="00425048"/>
    <w:rsid w:val="00425830"/>
    <w:rsid w:val="00425BD5"/>
    <w:rsid w:val="00425C23"/>
    <w:rsid w:val="0042610A"/>
    <w:rsid w:val="0042636B"/>
    <w:rsid w:val="004267BD"/>
    <w:rsid w:val="00426A00"/>
    <w:rsid w:val="00426FFD"/>
    <w:rsid w:val="004278A5"/>
    <w:rsid w:val="00427E16"/>
    <w:rsid w:val="004300A0"/>
    <w:rsid w:val="0043036F"/>
    <w:rsid w:val="0043082A"/>
    <w:rsid w:val="004308B8"/>
    <w:rsid w:val="004309CE"/>
    <w:rsid w:val="00430D6B"/>
    <w:rsid w:val="00430F2D"/>
    <w:rsid w:val="0043105A"/>
    <w:rsid w:val="004315BF"/>
    <w:rsid w:val="00431C87"/>
    <w:rsid w:val="00432083"/>
    <w:rsid w:val="00432190"/>
    <w:rsid w:val="0043281A"/>
    <w:rsid w:val="00432AAA"/>
    <w:rsid w:val="00432E2B"/>
    <w:rsid w:val="00432EFD"/>
    <w:rsid w:val="004331CF"/>
    <w:rsid w:val="0043384E"/>
    <w:rsid w:val="004344A2"/>
    <w:rsid w:val="00434C4F"/>
    <w:rsid w:val="00434CF5"/>
    <w:rsid w:val="00435555"/>
    <w:rsid w:val="00436155"/>
    <w:rsid w:val="00436221"/>
    <w:rsid w:val="004367A7"/>
    <w:rsid w:val="00436EAB"/>
    <w:rsid w:val="004375A9"/>
    <w:rsid w:val="0044042E"/>
    <w:rsid w:val="00440ED4"/>
    <w:rsid w:val="00440F25"/>
    <w:rsid w:val="00441063"/>
    <w:rsid w:val="00441439"/>
    <w:rsid w:val="004417CE"/>
    <w:rsid w:val="0044193C"/>
    <w:rsid w:val="00441DE6"/>
    <w:rsid w:val="00442565"/>
    <w:rsid w:val="00442647"/>
    <w:rsid w:val="00442E14"/>
    <w:rsid w:val="00443373"/>
    <w:rsid w:val="00443965"/>
    <w:rsid w:val="004440D9"/>
    <w:rsid w:val="00445249"/>
    <w:rsid w:val="00445792"/>
    <w:rsid w:val="00445F9F"/>
    <w:rsid w:val="0044601E"/>
    <w:rsid w:val="004460E8"/>
    <w:rsid w:val="00446206"/>
    <w:rsid w:val="004465C2"/>
    <w:rsid w:val="00446947"/>
    <w:rsid w:val="00446C55"/>
    <w:rsid w:val="0044723F"/>
    <w:rsid w:val="00447312"/>
    <w:rsid w:val="00447409"/>
    <w:rsid w:val="0044752F"/>
    <w:rsid w:val="0044761D"/>
    <w:rsid w:val="0044775E"/>
    <w:rsid w:val="0044782C"/>
    <w:rsid w:val="004478B4"/>
    <w:rsid w:val="0045006F"/>
    <w:rsid w:val="00450527"/>
    <w:rsid w:val="004512EC"/>
    <w:rsid w:val="0045197B"/>
    <w:rsid w:val="00451BD6"/>
    <w:rsid w:val="00451C44"/>
    <w:rsid w:val="0045204C"/>
    <w:rsid w:val="004524A0"/>
    <w:rsid w:val="004528FD"/>
    <w:rsid w:val="004529B8"/>
    <w:rsid w:val="00452D41"/>
    <w:rsid w:val="00453602"/>
    <w:rsid w:val="00453A6F"/>
    <w:rsid w:val="00453AF9"/>
    <w:rsid w:val="00453D6D"/>
    <w:rsid w:val="0045417F"/>
    <w:rsid w:val="00454489"/>
    <w:rsid w:val="0045467F"/>
    <w:rsid w:val="00455114"/>
    <w:rsid w:val="0045517C"/>
    <w:rsid w:val="00455D05"/>
    <w:rsid w:val="004568CB"/>
    <w:rsid w:val="004573B7"/>
    <w:rsid w:val="004579C9"/>
    <w:rsid w:val="00457E32"/>
    <w:rsid w:val="004603CA"/>
    <w:rsid w:val="00460668"/>
    <w:rsid w:val="0046077B"/>
    <w:rsid w:val="00461280"/>
    <w:rsid w:val="00461446"/>
    <w:rsid w:val="004615AD"/>
    <w:rsid w:val="0046168E"/>
    <w:rsid w:val="00461C89"/>
    <w:rsid w:val="00461E49"/>
    <w:rsid w:val="004625AB"/>
    <w:rsid w:val="00463507"/>
    <w:rsid w:val="00463592"/>
    <w:rsid w:val="0046377C"/>
    <w:rsid w:val="00464714"/>
    <w:rsid w:val="0046479E"/>
    <w:rsid w:val="004647ED"/>
    <w:rsid w:val="00465401"/>
    <w:rsid w:val="00465435"/>
    <w:rsid w:val="004654BA"/>
    <w:rsid w:val="00466026"/>
    <w:rsid w:val="0046623A"/>
    <w:rsid w:val="00466ACF"/>
    <w:rsid w:val="00467543"/>
    <w:rsid w:val="0046757D"/>
    <w:rsid w:val="004678D2"/>
    <w:rsid w:val="00467C82"/>
    <w:rsid w:val="00467FA1"/>
    <w:rsid w:val="0047041D"/>
    <w:rsid w:val="004704FB"/>
    <w:rsid w:val="00470D0A"/>
    <w:rsid w:val="00471959"/>
    <w:rsid w:val="00471F68"/>
    <w:rsid w:val="00472010"/>
    <w:rsid w:val="0047240A"/>
    <w:rsid w:val="0047243C"/>
    <w:rsid w:val="004724F1"/>
    <w:rsid w:val="00472777"/>
    <w:rsid w:val="00472B65"/>
    <w:rsid w:val="00472C5F"/>
    <w:rsid w:val="00473194"/>
    <w:rsid w:val="004734CB"/>
    <w:rsid w:val="004737FD"/>
    <w:rsid w:val="0047383F"/>
    <w:rsid w:val="00473FC2"/>
    <w:rsid w:val="00474127"/>
    <w:rsid w:val="00474881"/>
    <w:rsid w:val="00474915"/>
    <w:rsid w:val="00474FFC"/>
    <w:rsid w:val="0047523B"/>
    <w:rsid w:val="00475379"/>
    <w:rsid w:val="00475467"/>
    <w:rsid w:val="004757D2"/>
    <w:rsid w:val="00475CCD"/>
    <w:rsid w:val="00475CEE"/>
    <w:rsid w:val="00475DF9"/>
    <w:rsid w:val="00476D8E"/>
    <w:rsid w:val="004772EB"/>
    <w:rsid w:val="00477469"/>
    <w:rsid w:val="00477A90"/>
    <w:rsid w:val="00480A40"/>
    <w:rsid w:val="0048159F"/>
    <w:rsid w:val="00481BCB"/>
    <w:rsid w:val="0048280F"/>
    <w:rsid w:val="00483622"/>
    <w:rsid w:val="00483ABB"/>
    <w:rsid w:val="00483B87"/>
    <w:rsid w:val="00483D29"/>
    <w:rsid w:val="00483F12"/>
    <w:rsid w:val="00484506"/>
    <w:rsid w:val="004856BD"/>
    <w:rsid w:val="00486C47"/>
    <w:rsid w:val="004871FE"/>
    <w:rsid w:val="00487A5C"/>
    <w:rsid w:val="00487F1E"/>
    <w:rsid w:val="004909E3"/>
    <w:rsid w:val="00490E21"/>
    <w:rsid w:val="004911BB"/>
    <w:rsid w:val="004915EA"/>
    <w:rsid w:val="00491A08"/>
    <w:rsid w:val="00491E51"/>
    <w:rsid w:val="00492B3E"/>
    <w:rsid w:val="00493B04"/>
    <w:rsid w:val="00493BF1"/>
    <w:rsid w:val="004944B1"/>
    <w:rsid w:val="004953F4"/>
    <w:rsid w:val="00495F2F"/>
    <w:rsid w:val="00495FBB"/>
    <w:rsid w:val="00496195"/>
    <w:rsid w:val="0049650C"/>
    <w:rsid w:val="004979DC"/>
    <w:rsid w:val="00497A4F"/>
    <w:rsid w:val="004A160C"/>
    <w:rsid w:val="004A2448"/>
    <w:rsid w:val="004A256C"/>
    <w:rsid w:val="004A2781"/>
    <w:rsid w:val="004A2A41"/>
    <w:rsid w:val="004A2C82"/>
    <w:rsid w:val="004A2FD8"/>
    <w:rsid w:val="004A3385"/>
    <w:rsid w:val="004A387D"/>
    <w:rsid w:val="004A3AE8"/>
    <w:rsid w:val="004A3E06"/>
    <w:rsid w:val="004A3FC6"/>
    <w:rsid w:val="004A4E4B"/>
    <w:rsid w:val="004A5164"/>
    <w:rsid w:val="004A534A"/>
    <w:rsid w:val="004A5871"/>
    <w:rsid w:val="004A64F8"/>
    <w:rsid w:val="004A6976"/>
    <w:rsid w:val="004A6F42"/>
    <w:rsid w:val="004A76B5"/>
    <w:rsid w:val="004A771D"/>
    <w:rsid w:val="004B0F12"/>
    <w:rsid w:val="004B1A6A"/>
    <w:rsid w:val="004B2413"/>
    <w:rsid w:val="004B25C4"/>
    <w:rsid w:val="004B3616"/>
    <w:rsid w:val="004B374E"/>
    <w:rsid w:val="004B3CE9"/>
    <w:rsid w:val="004B4236"/>
    <w:rsid w:val="004B437F"/>
    <w:rsid w:val="004B4A9D"/>
    <w:rsid w:val="004B54B5"/>
    <w:rsid w:val="004B576E"/>
    <w:rsid w:val="004B63B8"/>
    <w:rsid w:val="004B6676"/>
    <w:rsid w:val="004B671B"/>
    <w:rsid w:val="004B7E64"/>
    <w:rsid w:val="004C05E7"/>
    <w:rsid w:val="004C0895"/>
    <w:rsid w:val="004C0AF3"/>
    <w:rsid w:val="004C0BBD"/>
    <w:rsid w:val="004C1FA9"/>
    <w:rsid w:val="004C265C"/>
    <w:rsid w:val="004C2B4D"/>
    <w:rsid w:val="004C3ABB"/>
    <w:rsid w:val="004C3BD6"/>
    <w:rsid w:val="004C4480"/>
    <w:rsid w:val="004C48EA"/>
    <w:rsid w:val="004C4BF0"/>
    <w:rsid w:val="004C5A45"/>
    <w:rsid w:val="004C5B3E"/>
    <w:rsid w:val="004C6B73"/>
    <w:rsid w:val="004C6DD3"/>
    <w:rsid w:val="004C79B4"/>
    <w:rsid w:val="004C7EDE"/>
    <w:rsid w:val="004D02EB"/>
    <w:rsid w:val="004D0546"/>
    <w:rsid w:val="004D0958"/>
    <w:rsid w:val="004D0A1D"/>
    <w:rsid w:val="004D0C83"/>
    <w:rsid w:val="004D14B9"/>
    <w:rsid w:val="004D1542"/>
    <w:rsid w:val="004D2D37"/>
    <w:rsid w:val="004D2DCE"/>
    <w:rsid w:val="004D32AA"/>
    <w:rsid w:val="004D377B"/>
    <w:rsid w:val="004D37D3"/>
    <w:rsid w:val="004D45E2"/>
    <w:rsid w:val="004D4F7B"/>
    <w:rsid w:val="004D50DA"/>
    <w:rsid w:val="004D5193"/>
    <w:rsid w:val="004D59F6"/>
    <w:rsid w:val="004D5C2D"/>
    <w:rsid w:val="004D5DAE"/>
    <w:rsid w:val="004D6491"/>
    <w:rsid w:val="004D65D0"/>
    <w:rsid w:val="004D671C"/>
    <w:rsid w:val="004D6E34"/>
    <w:rsid w:val="004D72E1"/>
    <w:rsid w:val="004D73AD"/>
    <w:rsid w:val="004D7582"/>
    <w:rsid w:val="004D75EC"/>
    <w:rsid w:val="004D7873"/>
    <w:rsid w:val="004D7977"/>
    <w:rsid w:val="004D7CA2"/>
    <w:rsid w:val="004D7D57"/>
    <w:rsid w:val="004D7E84"/>
    <w:rsid w:val="004E0B94"/>
    <w:rsid w:val="004E1753"/>
    <w:rsid w:val="004E17BD"/>
    <w:rsid w:val="004E1A00"/>
    <w:rsid w:val="004E1ADF"/>
    <w:rsid w:val="004E1D72"/>
    <w:rsid w:val="004E1F15"/>
    <w:rsid w:val="004E1FC9"/>
    <w:rsid w:val="004E2E58"/>
    <w:rsid w:val="004E35DE"/>
    <w:rsid w:val="004E394E"/>
    <w:rsid w:val="004E3CC8"/>
    <w:rsid w:val="004E47D8"/>
    <w:rsid w:val="004E4C6B"/>
    <w:rsid w:val="004E5288"/>
    <w:rsid w:val="004E55AD"/>
    <w:rsid w:val="004E5AA4"/>
    <w:rsid w:val="004E6690"/>
    <w:rsid w:val="004E6803"/>
    <w:rsid w:val="004E69A6"/>
    <w:rsid w:val="004E6DEC"/>
    <w:rsid w:val="004E74D6"/>
    <w:rsid w:val="004E769E"/>
    <w:rsid w:val="004E795C"/>
    <w:rsid w:val="004E7E88"/>
    <w:rsid w:val="004E7F2A"/>
    <w:rsid w:val="004F05FB"/>
    <w:rsid w:val="004F0BB9"/>
    <w:rsid w:val="004F0BDB"/>
    <w:rsid w:val="004F0C28"/>
    <w:rsid w:val="004F0F79"/>
    <w:rsid w:val="004F109A"/>
    <w:rsid w:val="004F14C6"/>
    <w:rsid w:val="004F15A3"/>
    <w:rsid w:val="004F1D40"/>
    <w:rsid w:val="004F1F35"/>
    <w:rsid w:val="004F2309"/>
    <w:rsid w:val="004F244D"/>
    <w:rsid w:val="004F25F0"/>
    <w:rsid w:val="004F2CBF"/>
    <w:rsid w:val="004F3424"/>
    <w:rsid w:val="004F383C"/>
    <w:rsid w:val="004F388C"/>
    <w:rsid w:val="004F3AC5"/>
    <w:rsid w:val="004F436A"/>
    <w:rsid w:val="004F49E5"/>
    <w:rsid w:val="004F5ADF"/>
    <w:rsid w:val="004F635C"/>
    <w:rsid w:val="004F6B81"/>
    <w:rsid w:val="004F6ED5"/>
    <w:rsid w:val="004F760A"/>
    <w:rsid w:val="004F7B0B"/>
    <w:rsid w:val="004F7CB8"/>
    <w:rsid w:val="004F7DAF"/>
    <w:rsid w:val="005009EA"/>
    <w:rsid w:val="0050129E"/>
    <w:rsid w:val="00501394"/>
    <w:rsid w:val="005018CB"/>
    <w:rsid w:val="00501BF6"/>
    <w:rsid w:val="00501D85"/>
    <w:rsid w:val="00501EC5"/>
    <w:rsid w:val="00502214"/>
    <w:rsid w:val="005022E9"/>
    <w:rsid w:val="005024D9"/>
    <w:rsid w:val="0050256A"/>
    <w:rsid w:val="005025AB"/>
    <w:rsid w:val="005026BF"/>
    <w:rsid w:val="00502EA3"/>
    <w:rsid w:val="005043D2"/>
    <w:rsid w:val="00504BB5"/>
    <w:rsid w:val="00504D53"/>
    <w:rsid w:val="00505087"/>
    <w:rsid w:val="00505715"/>
    <w:rsid w:val="005059D7"/>
    <w:rsid w:val="00505A03"/>
    <w:rsid w:val="00505FB7"/>
    <w:rsid w:val="005068A1"/>
    <w:rsid w:val="005069AB"/>
    <w:rsid w:val="005074FA"/>
    <w:rsid w:val="00507537"/>
    <w:rsid w:val="00507856"/>
    <w:rsid w:val="0050788D"/>
    <w:rsid w:val="00510306"/>
    <w:rsid w:val="0051044A"/>
    <w:rsid w:val="00510458"/>
    <w:rsid w:val="00510759"/>
    <w:rsid w:val="00511457"/>
    <w:rsid w:val="005115F1"/>
    <w:rsid w:val="005118D1"/>
    <w:rsid w:val="00511A7F"/>
    <w:rsid w:val="00511B67"/>
    <w:rsid w:val="00511E72"/>
    <w:rsid w:val="0051248B"/>
    <w:rsid w:val="00512924"/>
    <w:rsid w:val="00512E01"/>
    <w:rsid w:val="00512FFC"/>
    <w:rsid w:val="00513113"/>
    <w:rsid w:val="00513A7A"/>
    <w:rsid w:val="0051418F"/>
    <w:rsid w:val="005143BC"/>
    <w:rsid w:val="00515111"/>
    <w:rsid w:val="00515C60"/>
    <w:rsid w:val="00515DFB"/>
    <w:rsid w:val="00515F1C"/>
    <w:rsid w:val="00516156"/>
    <w:rsid w:val="00516255"/>
    <w:rsid w:val="0051641C"/>
    <w:rsid w:val="00516968"/>
    <w:rsid w:val="00516E79"/>
    <w:rsid w:val="00516FC5"/>
    <w:rsid w:val="00516FCB"/>
    <w:rsid w:val="00517387"/>
    <w:rsid w:val="005178AB"/>
    <w:rsid w:val="00517D4C"/>
    <w:rsid w:val="00517F0D"/>
    <w:rsid w:val="00520F3A"/>
    <w:rsid w:val="0052150D"/>
    <w:rsid w:val="00521549"/>
    <w:rsid w:val="00521687"/>
    <w:rsid w:val="00521C40"/>
    <w:rsid w:val="00521F51"/>
    <w:rsid w:val="00522F7B"/>
    <w:rsid w:val="005230A4"/>
    <w:rsid w:val="0052333F"/>
    <w:rsid w:val="005236A3"/>
    <w:rsid w:val="00523AE7"/>
    <w:rsid w:val="00523F41"/>
    <w:rsid w:val="005242A8"/>
    <w:rsid w:val="00524350"/>
    <w:rsid w:val="00524745"/>
    <w:rsid w:val="005247AA"/>
    <w:rsid w:val="00524B45"/>
    <w:rsid w:val="005252E3"/>
    <w:rsid w:val="00525974"/>
    <w:rsid w:val="00526B25"/>
    <w:rsid w:val="00526D7F"/>
    <w:rsid w:val="00526E2C"/>
    <w:rsid w:val="0052787F"/>
    <w:rsid w:val="00532246"/>
    <w:rsid w:val="00532881"/>
    <w:rsid w:val="00532A30"/>
    <w:rsid w:val="00532AB6"/>
    <w:rsid w:val="00532C19"/>
    <w:rsid w:val="00532C67"/>
    <w:rsid w:val="00532D57"/>
    <w:rsid w:val="00533519"/>
    <w:rsid w:val="005338E3"/>
    <w:rsid w:val="00533A66"/>
    <w:rsid w:val="00534150"/>
    <w:rsid w:val="0053487C"/>
    <w:rsid w:val="005350CA"/>
    <w:rsid w:val="00536328"/>
    <w:rsid w:val="00536930"/>
    <w:rsid w:val="005369FF"/>
    <w:rsid w:val="00536B92"/>
    <w:rsid w:val="00536BB0"/>
    <w:rsid w:val="00536CEC"/>
    <w:rsid w:val="00536D2E"/>
    <w:rsid w:val="00536D3A"/>
    <w:rsid w:val="00536E8F"/>
    <w:rsid w:val="005372B0"/>
    <w:rsid w:val="0053731B"/>
    <w:rsid w:val="005374EB"/>
    <w:rsid w:val="00537B4C"/>
    <w:rsid w:val="0054059B"/>
    <w:rsid w:val="00540649"/>
    <w:rsid w:val="00540EBE"/>
    <w:rsid w:val="0054132A"/>
    <w:rsid w:val="005415B2"/>
    <w:rsid w:val="00541CBC"/>
    <w:rsid w:val="005428AF"/>
    <w:rsid w:val="00542D36"/>
    <w:rsid w:val="005431BD"/>
    <w:rsid w:val="0054347F"/>
    <w:rsid w:val="005435C0"/>
    <w:rsid w:val="005435E2"/>
    <w:rsid w:val="00543E2E"/>
    <w:rsid w:val="00544DA8"/>
    <w:rsid w:val="00545313"/>
    <w:rsid w:val="0054579C"/>
    <w:rsid w:val="00545D77"/>
    <w:rsid w:val="005460E8"/>
    <w:rsid w:val="0054650C"/>
    <w:rsid w:val="00546557"/>
    <w:rsid w:val="00546790"/>
    <w:rsid w:val="005475CF"/>
    <w:rsid w:val="00547853"/>
    <w:rsid w:val="00547A9D"/>
    <w:rsid w:val="00547C09"/>
    <w:rsid w:val="00550077"/>
    <w:rsid w:val="005500DD"/>
    <w:rsid w:val="00550A82"/>
    <w:rsid w:val="00550DB6"/>
    <w:rsid w:val="00550FBA"/>
    <w:rsid w:val="0055107D"/>
    <w:rsid w:val="005515F4"/>
    <w:rsid w:val="005515F7"/>
    <w:rsid w:val="005515F9"/>
    <w:rsid w:val="005518B6"/>
    <w:rsid w:val="00551B56"/>
    <w:rsid w:val="005521C1"/>
    <w:rsid w:val="005527D5"/>
    <w:rsid w:val="0055286D"/>
    <w:rsid w:val="00552C3F"/>
    <w:rsid w:val="005535F2"/>
    <w:rsid w:val="0055371C"/>
    <w:rsid w:val="00553781"/>
    <w:rsid w:val="00554071"/>
    <w:rsid w:val="005543D2"/>
    <w:rsid w:val="005545A6"/>
    <w:rsid w:val="0055488F"/>
    <w:rsid w:val="00554FC8"/>
    <w:rsid w:val="005550B1"/>
    <w:rsid w:val="00555130"/>
    <w:rsid w:val="00555174"/>
    <w:rsid w:val="00555DA8"/>
    <w:rsid w:val="00555EB8"/>
    <w:rsid w:val="00555F66"/>
    <w:rsid w:val="005564BC"/>
    <w:rsid w:val="00556720"/>
    <w:rsid w:val="00556897"/>
    <w:rsid w:val="00556F4B"/>
    <w:rsid w:val="00557279"/>
    <w:rsid w:val="005579F7"/>
    <w:rsid w:val="00557FA0"/>
    <w:rsid w:val="0056023F"/>
    <w:rsid w:val="0056075A"/>
    <w:rsid w:val="0056097B"/>
    <w:rsid w:val="00560D1A"/>
    <w:rsid w:val="00561152"/>
    <w:rsid w:val="00561B21"/>
    <w:rsid w:val="00561E73"/>
    <w:rsid w:val="00561EBC"/>
    <w:rsid w:val="0056243F"/>
    <w:rsid w:val="00562957"/>
    <w:rsid w:val="00563D5E"/>
    <w:rsid w:val="00563F59"/>
    <w:rsid w:val="005645ED"/>
    <w:rsid w:val="00564B70"/>
    <w:rsid w:val="00564F57"/>
    <w:rsid w:val="005650A9"/>
    <w:rsid w:val="00565124"/>
    <w:rsid w:val="005657E4"/>
    <w:rsid w:val="0056590E"/>
    <w:rsid w:val="00565D27"/>
    <w:rsid w:val="00565FE6"/>
    <w:rsid w:val="00566332"/>
    <w:rsid w:val="005665A9"/>
    <w:rsid w:val="00566776"/>
    <w:rsid w:val="00566820"/>
    <w:rsid w:val="00567850"/>
    <w:rsid w:val="0056790B"/>
    <w:rsid w:val="00567C8E"/>
    <w:rsid w:val="00567DE4"/>
    <w:rsid w:val="00567EB2"/>
    <w:rsid w:val="00570B0B"/>
    <w:rsid w:val="00570C2A"/>
    <w:rsid w:val="00570C34"/>
    <w:rsid w:val="0057101E"/>
    <w:rsid w:val="00571F97"/>
    <w:rsid w:val="005728EB"/>
    <w:rsid w:val="005730B1"/>
    <w:rsid w:val="00573EFB"/>
    <w:rsid w:val="00573F38"/>
    <w:rsid w:val="00573FBB"/>
    <w:rsid w:val="00574027"/>
    <w:rsid w:val="00574219"/>
    <w:rsid w:val="005743CA"/>
    <w:rsid w:val="00574793"/>
    <w:rsid w:val="00574D30"/>
    <w:rsid w:val="005765B9"/>
    <w:rsid w:val="00576689"/>
    <w:rsid w:val="00576FE7"/>
    <w:rsid w:val="005772A4"/>
    <w:rsid w:val="00577311"/>
    <w:rsid w:val="00577A98"/>
    <w:rsid w:val="00577EB5"/>
    <w:rsid w:val="0058006B"/>
    <w:rsid w:val="0058014C"/>
    <w:rsid w:val="00581046"/>
    <w:rsid w:val="00581061"/>
    <w:rsid w:val="005812CF"/>
    <w:rsid w:val="00581677"/>
    <w:rsid w:val="0058282D"/>
    <w:rsid w:val="005828F9"/>
    <w:rsid w:val="0058294D"/>
    <w:rsid w:val="00582B00"/>
    <w:rsid w:val="00582CDF"/>
    <w:rsid w:val="0058361B"/>
    <w:rsid w:val="00583ACD"/>
    <w:rsid w:val="00583DD7"/>
    <w:rsid w:val="00584791"/>
    <w:rsid w:val="00584812"/>
    <w:rsid w:val="00584BBE"/>
    <w:rsid w:val="00585317"/>
    <w:rsid w:val="005855E1"/>
    <w:rsid w:val="005858A2"/>
    <w:rsid w:val="00586212"/>
    <w:rsid w:val="0058632B"/>
    <w:rsid w:val="00586338"/>
    <w:rsid w:val="00586C6A"/>
    <w:rsid w:val="00586D9C"/>
    <w:rsid w:val="005875A7"/>
    <w:rsid w:val="005876B3"/>
    <w:rsid w:val="0058787A"/>
    <w:rsid w:val="00587DFD"/>
    <w:rsid w:val="005901C7"/>
    <w:rsid w:val="005908E9"/>
    <w:rsid w:val="0059172F"/>
    <w:rsid w:val="005919EC"/>
    <w:rsid w:val="005921FE"/>
    <w:rsid w:val="00592494"/>
    <w:rsid w:val="00592613"/>
    <w:rsid w:val="00592886"/>
    <w:rsid w:val="00593557"/>
    <w:rsid w:val="00593DE8"/>
    <w:rsid w:val="005941F5"/>
    <w:rsid w:val="005946C2"/>
    <w:rsid w:val="00594798"/>
    <w:rsid w:val="00594929"/>
    <w:rsid w:val="005954FA"/>
    <w:rsid w:val="00595AE5"/>
    <w:rsid w:val="005966EA"/>
    <w:rsid w:val="0059678E"/>
    <w:rsid w:val="00596834"/>
    <w:rsid w:val="005968FF"/>
    <w:rsid w:val="00596BB2"/>
    <w:rsid w:val="00596E0E"/>
    <w:rsid w:val="00597E99"/>
    <w:rsid w:val="00597F6B"/>
    <w:rsid w:val="005A02A2"/>
    <w:rsid w:val="005A0945"/>
    <w:rsid w:val="005A0D77"/>
    <w:rsid w:val="005A1BA1"/>
    <w:rsid w:val="005A2251"/>
    <w:rsid w:val="005A2653"/>
    <w:rsid w:val="005A26F4"/>
    <w:rsid w:val="005A28A2"/>
    <w:rsid w:val="005A2B44"/>
    <w:rsid w:val="005A34C8"/>
    <w:rsid w:val="005A35FB"/>
    <w:rsid w:val="005A3FC2"/>
    <w:rsid w:val="005A4114"/>
    <w:rsid w:val="005A420D"/>
    <w:rsid w:val="005A4484"/>
    <w:rsid w:val="005A4CAE"/>
    <w:rsid w:val="005A4CB1"/>
    <w:rsid w:val="005A4F56"/>
    <w:rsid w:val="005A50D8"/>
    <w:rsid w:val="005A53EA"/>
    <w:rsid w:val="005A56D3"/>
    <w:rsid w:val="005A5ECB"/>
    <w:rsid w:val="005A6D92"/>
    <w:rsid w:val="005A6ECB"/>
    <w:rsid w:val="005B0131"/>
    <w:rsid w:val="005B035B"/>
    <w:rsid w:val="005B0904"/>
    <w:rsid w:val="005B0C53"/>
    <w:rsid w:val="005B0D3B"/>
    <w:rsid w:val="005B0D96"/>
    <w:rsid w:val="005B0F50"/>
    <w:rsid w:val="005B1194"/>
    <w:rsid w:val="005B12A6"/>
    <w:rsid w:val="005B1A53"/>
    <w:rsid w:val="005B1A8D"/>
    <w:rsid w:val="005B1D42"/>
    <w:rsid w:val="005B1D8E"/>
    <w:rsid w:val="005B1E49"/>
    <w:rsid w:val="005B235F"/>
    <w:rsid w:val="005B249C"/>
    <w:rsid w:val="005B2805"/>
    <w:rsid w:val="005B2A44"/>
    <w:rsid w:val="005B2FCF"/>
    <w:rsid w:val="005B35EF"/>
    <w:rsid w:val="005B407D"/>
    <w:rsid w:val="005B4276"/>
    <w:rsid w:val="005B4AAC"/>
    <w:rsid w:val="005B5563"/>
    <w:rsid w:val="005B6658"/>
    <w:rsid w:val="005B66C9"/>
    <w:rsid w:val="005B6DCC"/>
    <w:rsid w:val="005B7153"/>
    <w:rsid w:val="005B7EA5"/>
    <w:rsid w:val="005C0763"/>
    <w:rsid w:val="005C083C"/>
    <w:rsid w:val="005C0A1F"/>
    <w:rsid w:val="005C0CC7"/>
    <w:rsid w:val="005C0E64"/>
    <w:rsid w:val="005C0EEE"/>
    <w:rsid w:val="005C1455"/>
    <w:rsid w:val="005C19C0"/>
    <w:rsid w:val="005C207B"/>
    <w:rsid w:val="005C2335"/>
    <w:rsid w:val="005C23AA"/>
    <w:rsid w:val="005C2458"/>
    <w:rsid w:val="005C2CCF"/>
    <w:rsid w:val="005C3231"/>
    <w:rsid w:val="005C32E4"/>
    <w:rsid w:val="005C42FD"/>
    <w:rsid w:val="005C4412"/>
    <w:rsid w:val="005C4458"/>
    <w:rsid w:val="005C4C5E"/>
    <w:rsid w:val="005C4F8D"/>
    <w:rsid w:val="005C5E70"/>
    <w:rsid w:val="005C5FBB"/>
    <w:rsid w:val="005C6217"/>
    <w:rsid w:val="005C700E"/>
    <w:rsid w:val="005C7240"/>
    <w:rsid w:val="005C7676"/>
    <w:rsid w:val="005C7902"/>
    <w:rsid w:val="005C7919"/>
    <w:rsid w:val="005C7D52"/>
    <w:rsid w:val="005D0629"/>
    <w:rsid w:val="005D0ABB"/>
    <w:rsid w:val="005D0C4E"/>
    <w:rsid w:val="005D0F4A"/>
    <w:rsid w:val="005D235C"/>
    <w:rsid w:val="005D2835"/>
    <w:rsid w:val="005D2E46"/>
    <w:rsid w:val="005D3693"/>
    <w:rsid w:val="005D375F"/>
    <w:rsid w:val="005D3D7D"/>
    <w:rsid w:val="005D44FB"/>
    <w:rsid w:val="005D487A"/>
    <w:rsid w:val="005D5182"/>
    <w:rsid w:val="005D5AE3"/>
    <w:rsid w:val="005D5CCD"/>
    <w:rsid w:val="005D604B"/>
    <w:rsid w:val="005D64AC"/>
    <w:rsid w:val="005D6658"/>
    <w:rsid w:val="005D6E59"/>
    <w:rsid w:val="005D6F0D"/>
    <w:rsid w:val="005D6FB5"/>
    <w:rsid w:val="005D7050"/>
    <w:rsid w:val="005D742B"/>
    <w:rsid w:val="005D7834"/>
    <w:rsid w:val="005E0450"/>
    <w:rsid w:val="005E065E"/>
    <w:rsid w:val="005E08DD"/>
    <w:rsid w:val="005E0A3B"/>
    <w:rsid w:val="005E11C8"/>
    <w:rsid w:val="005E13E9"/>
    <w:rsid w:val="005E24F6"/>
    <w:rsid w:val="005E29D0"/>
    <w:rsid w:val="005E2C97"/>
    <w:rsid w:val="005E34BC"/>
    <w:rsid w:val="005E3574"/>
    <w:rsid w:val="005E3648"/>
    <w:rsid w:val="005E3658"/>
    <w:rsid w:val="005E37ED"/>
    <w:rsid w:val="005E3884"/>
    <w:rsid w:val="005E4B93"/>
    <w:rsid w:val="005E524F"/>
    <w:rsid w:val="005E550A"/>
    <w:rsid w:val="005E5B76"/>
    <w:rsid w:val="005E5EE2"/>
    <w:rsid w:val="005E66CA"/>
    <w:rsid w:val="005E7419"/>
    <w:rsid w:val="005E7CCC"/>
    <w:rsid w:val="005F0190"/>
    <w:rsid w:val="005F0600"/>
    <w:rsid w:val="005F0FAB"/>
    <w:rsid w:val="005F1220"/>
    <w:rsid w:val="005F1B92"/>
    <w:rsid w:val="005F1C21"/>
    <w:rsid w:val="005F226C"/>
    <w:rsid w:val="005F27AC"/>
    <w:rsid w:val="005F360F"/>
    <w:rsid w:val="005F42E5"/>
    <w:rsid w:val="005F4DFB"/>
    <w:rsid w:val="005F4FA8"/>
    <w:rsid w:val="005F620E"/>
    <w:rsid w:val="005F62DD"/>
    <w:rsid w:val="005F68DA"/>
    <w:rsid w:val="005F75E1"/>
    <w:rsid w:val="005F7AFD"/>
    <w:rsid w:val="006000D0"/>
    <w:rsid w:val="00600230"/>
    <w:rsid w:val="006006BB"/>
    <w:rsid w:val="00600EBC"/>
    <w:rsid w:val="00601174"/>
    <w:rsid w:val="0060148A"/>
    <w:rsid w:val="00601C1E"/>
    <w:rsid w:val="00601E56"/>
    <w:rsid w:val="00602719"/>
    <w:rsid w:val="00602920"/>
    <w:rsid w:val="00603A38"/>
    <w:rsid w:val="00603A96"/>
    <w:rsid w:val="00603B82"/>
    <w:rsid w:val="006040ED"/>
    <w:rsid w:val="0060420E"/>
    <w:rsid w:val="00604392"/>
    <w:rsid w:val="00604433"/>
    <w:rsid w:val="00604620"/>
    <w:rsid w:val="006049F9"/>
    <w:rsid w:val="00604FED"/>
    <w:rsid w:val="00605436"/>
    <w:rsid w:val="00605632"/>
    <w:rsid w:val="006056BF"/>
    <w:rsid w:val="00605700"/>
    <w:rsid w:val="0060782E"/>
    <w:rsid w:val="00607E99"/>
    <w:rsid w:val="00607F4B"/>
    <w:rsid w:val="006104F3"/>
    <w:rsid w:val="006105BD"/>
    <w:rsid w:val="0061094B"/>
    <w:rsid w:val="00610999"/>
    <w:rsid w:val="00610D99"/>
    <w:rsid w:val="00610E31"/>
    <w:rsid w:val="00612155"/>
    <w:rsid w:val="006123E0"/>
    <w:rsid w:val="00613446"/>
    <w:rsid w:val="006136FE"/>
    <w:rsid w:val="006149FB"/>
    <w:rsid w:val="00616094"/>
    <w:rsid w:val="006163BD"/>
    <w:rsid w:val="00616A46"/>
    <w:rsid w:val="00616A50"/>
    <w:rsid w:val="00616D28"/>
    <w:rsid w:val="00616FCF"/>
    <w:rsid w:val="00617308"/>
    <w:rsid w:val="006174E6"/>
    <w:rsid w:val="0061793D"/>
    <w:rsid w:val="00617C9C"/>
    <w:rsid w:val="00617EEE"/>
    <w:rsid w:val="0062092C"/>
    <w:rsid w:val="00620F79"/>
    <w:rsid w:val="006215F9"/>
    <w:rsid w:val="0062274A"/>
    <w:rsid w:val="0062281E"/>
    <w:rsid w:val="00622918"/>
    <w:rsid w:val="00622B68"/>
    <w:rsid w:val="00622DE9"/>
    <w:rsid w:val="006230B9"/>
    <w:rsid w:val="0062345D"/>
    <w:rsid w:val="0062373E"/>
    <w:rsid w:val="00623ADA"/>
    <w:rsid w:val="006240EA"/>
    <w:rsid w:val="00624898"/>
    <w:rsid w:val="006253A3"/>
    <w:rsid w:val="00625864"/>
    <w:rsid w:val="006263E9"/>
    <w:rsid w:val="0062643B"/>
    <w:rsid w:val="00626545"/>
    <w:rsid w:val="006266D6"/>
    <w:rsid w:val="00626845"/>
    <w:rsid w:val="006275E8"/>
    <w:rsid w:val="00627882"/>
    <w:rsid w:val="00627B4E"/>
    <w:rsid w:val="00627D0A"/>
    <w:rsid w:val="00630559"/>
    <w:rsid w:val="006306C7"/>
    <w:rsid w:val="00630C8B"/>
    <w:rsid w:val="00630E5C"/>
    <w:rsid w:val="00630E7E"/>
    <w:rsid w:val="006310DC"/>
    <w:rsid w:val="006315FB"/>
    <w:rsid w:val="006315FE"/>
    <w:rsid w:val="00631702"/>
    <w:rsid w:val="00631EA8"/>
    <w:rsid w:val="006328F1"/>
    <w:rsid w:val="00632976"/>
    <w:rsid w:val="006329E1"/>
    <w:rsid w:val="00632F73"/>
    <w:rsid w:val="006336E6"/>
    <w:rsid w:val="0063426E"/>
    <w:rsid w:val="00634C0A"/>
    <w:rsid w:val="006351C3"/>
    <w:rsid w:val="00635405"/>
    <w:rsid w:val="00635748"/>
    <w:rsid w:val="00635C91"/>
    <w:rsid w:val="00635D00"/>
    <w:rsid w:val="00636511"/>
    <w:rsid w:val="0063658E"/>
    <w:rsid w:val="006365E7"/>
    <w:rsid w:val="00637156"/>
    <w:rsid w:val="00637BE7"/>
    <w:rsid w:val="0064010D"/>
    <w:rsid w:val="006402E7"/>
    <w:rsid w:val="006404A5"/>
    <w:rsid w:val="00640686"/>
    <w:rsid w:val="00640A13"/>
    <w:rsid w:val="00640B46"/>
    <w:rsid w:val="00641238"/>
    <w:rsid w:val="006417DD"/>
    <w:rsid w:val="0064187A"/>
    <w:rsid w:val="00641E08"/>
    <w:rsid w:val="00641E44"/>
    <w:rsid w:val="00642353"/>
    <w:rsid w:val="006431C0"/>
    <w:rsid w:val="0064347E"/>
    <w:rsid w:val="006443A2"/>
    <w:rsid w:val="006445BB"/>
    <w:rsid w:val="006445EC"/>
    <w:rsid w:val="00644CBA"/>
    <w:rsid w:val="00644D5C"/>
    <w:rsid w:val="00644E77"/>
    <w:rsid w:val="006454A7"/>
    <w:rsid w:val="00646152"/>
    <w:rsid w:val="0064662D"/>
    <w:rsid w:val="00646CE4"/>
    <w:rsid w:val="00647122"/>
    <w:rsid w:val="00650079"/>
    <w:rsid w:val="00650DD8"/>
    <w:rsid w:val="00650E02"/>
    <w:rsid w:val="006514CE"/>
    <w:rsid w:val="006519A5"/>
    <w:rsid w:val="00651E08"/>
    <w:rsid w:val="00652923"/>
    <w:rsid w:val="006529B2"/>
    <w:rsid w:val="00652B20"/>
    <w:rsid w:val="006535B8"/>
    <w:rsid w:val="006541C1"/>
    <w:rsid w:val="00655161"/>
    <w:rsid w:val="00655CFA"/>
    <w:rsid w:val="00655E5A"/>
    <w:rsid w:val="006562E4"/>
    <w:rsid w:val="00656819"/>
    <w:rsid w:val="0065681E"/>
    <w:rsid w:val="00656D24"/>
    <w:rsid w:val="00656EA0"/>
    <w:rsid w:val="006574B0"/>
    <w:rsid w:val="0065777C"/>
    <w:rsid w:val="0065787F"/>
    <w:rsid w:val="00657BE0"/>
    <w:rsid w:val="00657E80"/>
    <w:rsid w:val="0066018E"/>
    <w:rsid w:val="00660807"/>
    <w:rsid w:val="00661392"/>
    <w:rsid w:val="006617B1"/>
    <w:rsid w:val="00661B65"/>
    <w:rsid w:val="0066226E"/>
    <w:rsid w:val="0066276C"/>
    <w:rsid w:val="006633F9"/>
    <w:rsid w:val="0066340B"/>
    <w:rsid w:val="00663CC0"/>
    <w:rsid w:val="00663FBC"/>
    <w:rsid w:val="006641D5"/>
    <w:rsid w:val="00664FDA"/>
    <w:rsid w:val="0066517E"/>
    <w:rsid w:val="00665B75"/>
    <w:rsid w:val="00665F3D"/>
    <w:rsid w:val="00666222"/>
    <w:rsid w:val="00666BB9"/>
    <w:rsid w:val="00666C0F"/>
    <w:rsid w:val="00666DA8"/>
    <w:rsid w:val="006673F6"/>
    <w:rsid w:val="00670C1C"/>
    <w:rsid w:val="00671CA0"/>
    <w:rsid w:val="00672633"/>
    <w:rsid w:val="006731F4"/>
    <w:rsid w:val="00673452"/>
    <w:rsid w:val="006742EC"/>
    <w:rsid w:val="006743F8"/>
    <w:rsid w:val="00674A89"/>
    <w:rsid w:val="00674B4D"/>
    <w:rsid w:val="00674D02"/>
    <w:rsid w:val="00674DC2"/>
    <w:rsid w:val="0067541B"/>
    <w:rsid w:val="0067546E"/>
    <w:rsid w:val="0067553D"/>
    <w:rsid w:val="00675839"/>
    <w:rsid w:val="00676085"/>
    <w:rsid w:val="00676984"/>
    <w:rsid w:val="00676B30"/>
    <w:rsid w:val="00677322"/>
    <w:rsid w:val="006800F5"/>
    <w:rsid w:val="00680BC0"/>
    <w:rsid w:val="00680DF9"/>
    <w:rsid w:val="0068172D"/>
    <w:rsid w:val="006817E6"/>
    <w:rsid w:val="00681E5E"/>
    <w:rsid w:val="006820F9"/>
    <w:rsid w:val="00682510"/>
    <w:rsid w:val="0068258E"/>
    <w:rsid w:val="00682AEF"/>
    <w:rsid w:val="00682BA3"/>
    <w:rsid w:val="00682BE0"/>
    <w:rsid w:val="00682D12"/>
    <w:rsid w:val="0068323B"/>
    <w:rsid w:val="006832DD"/>
    <w:rsid w:val="00683FCA"/>
    <w:rsid w:val="00683FF4"/>
    <w:rsid w:val="006840EF"/>
    <w:rsid w:val="006843E4"/>
    <w:rsid w:val="00684B95"/>
    <w:rsid w:val="00685265"/>
    <w:rsid w:val="00685338"/>
    <w:rsid w:val="006853C1"/>
    <w:rsid w:val="006854AB"/>
    <w:rsid w:val="0068562E"/>
    <w:rsid w:val="00685E17"/>
    <w:rsid w:val="00687581"/>
    <w:rsid w:val="006878CF"/>
    <w:rsid w:val="00687BB7"/>
    <w:rsid w:val="006904D8"/>
    <w:rsid w:val="006905E7"/>
    <w:rsid w:val="00690A9B"/>
    <w:rsid w:val="006910B5"/>
    <w:rsid w:val="006912C7"/>
    <w:rsid w:val="006916AC"/>
    <w:rsid w:val="00691BD5"/>
    <w:rsid w:val="00691CA1"/>
    <w:rsid w:val="006920A4"/>
    <w:rsid w:val="00693059"/>
    <w:rsid w:val="006933E7"/>
    <w:rsid w:val="006944CC"/>
    <w:rsid w:val="00694653"/>
    <w:rsid w:val="00694946"/>
    <w:rsid w:val="00694C00"/>
    <w:rsid w:val="0069522D"/>
    <w:rsid w:val="00695257"/>
    <w:rsid w:val="006958C1"/>
    <w:rsid w:val="006959A5"/>
    <w:rsid w:val="006959DC"/>
    <w:rsid w:val="00695C7D"/>
    <w:rsid w:val="00695F5E"/>
    <w:rsid w:val="00695FA8"/>
    <w:rsid w:val="00696176"/>
    <w:rsid w:val="00696BA0"/>
    <w:rsid w:val="00696BF7"/>
    <w:rsid w:val="00696E13"/>
    <w:rsid w:val="0069726E"/>
    <w:rsid w:val="00697AFB"/>
    <w:rsid w:val="006A0486"/>
    <w:rsid w:val="006A0833"/>
    <w:rsid w:val="006A0AD3"/>
    <w:rsid w:val="006A120C"/>
    <w:rsid w:val="006A1218"/>
    <w:rsid w:val="006A1AB9"/>
    <w:rsid w:val="006A1DE8"/>
    <w:rsid w:val="006A2095"/>
    <w:rsid w:val="006A261F"/>
    <w:rsid w:val="006A346E"/>
    <w:rsid w:val="006A3552"/>
    <w:rsid w:val="006A3794"/>
    <w:rsid w:val="006A3C90"/>
    <w:rsid w:val="006A3FF9"/>
    <w:rsid w:val="006A402C"/>
    <w:rsid w:val="006A4312"/>
    <w:rsid w:val="006A44FD"/>
    <w:rsid w:val="006A4524"/>
    <w:rsid w:val="006A4B02"/>
    <w:rsid w:val="006A4CF5"/>
    <w:rsid w:val="006A4E25"/>
    <w:rsid w:val="006A512E"/>
    <w:rsid w:val="006A52F7"/>
    <w:rsid w:val="006A5B44"/>
    <w:rsid w:val="006A5EEE"/>
    <w:rsid w:val="006A659F"/>
    <w:rsid w:val="006A6818"/>
    <w:rsid w:val="006A6920"/>
    <w:rsid w:val="006A6982"/>
    <w:rsid w:val="006A71EA"/>
    <w:rsid w:val="006A744F"/>
    <w:rsid w:val="006A75AC"/>
    <w:rsid w:val="006A7688"/>
    <w:rsid w:val="006A77C3"/>
    <w:rsid w:val="006A7872"/>
    <w:rsid w:val="006A7B7D"/>
    <w:rsid w:val="006AC3AE"/>
    <w:rsid w:val="006B0314"/>
    <w:rsid w:val="006B05F4"/>
    <w:rsid w:val="006B07F6"/>
    <w:rsid w:val="006B14E9"/>
    <w:rsid w:val="006B186A"/>
    <w:rsid w:val="006B1A25"/>
    <w:rsid w:val="006B1A53"/>
    <w:rsid w:val="006B21F3"/>
    <w:rsid w:val="006B23B3"/>
    <w:rsid w:val="006B24C5"/>
    <w:rsid w:val="006B278D"/>
    <w:rsid w:val="006B279F"/>
    <w:rsid w:val="006B2ACF"/>
    <w:rsid w:val="006B32B1"/>
    <w:rsid w:val="006B3678"/>
    <w:rsid w:val="006B3A8F"/>
    <w:rsid w:val="006B4147"/>
    <w:rsid w:val="006B4C83"/>
    <w:rsid w:val="006B4EA3"/>
    <w:rsid w:val="006B51D5"/>
    <w:rsid w:val="006B533D"/>
    <w:rsid w:val="006B5E4A"/>
    <w:rsid w:val="006B6064"/>
    <w:rsid w:val="006B613B"/>
    <w:rsid w:val="006B635F"/>
    <w:rsid w:val="006B65CB"/>
    <w:rsid w:val="006B6619"/>
    <w:rsid w:val="006B6791"/>
    <w:rsid w:val="006B6F73"/>
    <w:rsid w:val="006B7459"/>
    <w:rsid w:val="006C0040"/>
    <w:rsid w:val="006C02BD"/>
    <w:rsid w:val="006C06A3"/>
    <w:rsid w:val="006C06B2"/>
    <w:rsid w:val="006C14E9"/>
    <w:rsid w:val="006C1B1C"/>
    <w:rsid w:val="006C1F96"/>
    <w:rsid w:val="006C226F"/>
    <w:rsid w:val="006C2A33"/>
    <w:rsid w:val="006C375D"/>
    <w:rsid w:val="006C3DA4"/>
    <w:rsid w:val="006C3DD8"/>
    <w:rsid w:val="006C3E93"/>
    <w:rsid w:val="006C4F15"/>
    <w:rsid w:val="006C547A"/>
    <w:rsid w:val="006C54BF"/>
    <w:rsid w:val="006C5565"/>
    <w:rsid w:val="006C577D"/>
    <w:rsid w:val="006C589E"/>
    <w:rsid w:val="006C5EF1"/>
    <w:rsid w:val="006C5FFF"/>
    <w:rsid w:val="006C6042"/>
    <w:rsid w:val="006C6E5C"/>
    <w:rsid w:val="006C7102"/>
    <w:rsid w:val="006C711A"/>
    <w:rsid w:val="006C7301"/>
    <w:rsid w:val="006C757C"/>
    <w:rsid w:val="006C7707"/>
    <w:rsid w:val="006C7E02"/>
    <w:rsid w:val="006D0652"/>
    <w:rsid w:val="006D0866"/>
    <w:rsid w:val="006D0C36"/>
    <w:rsid w:val="006D10FC"/>
    <w:rsid w:val="006D17AE"/>
    <w:rsid w:val="006D1B9C"/>
    <w:rsid w:val="006D2157"/>
    <w:rsid w:val="006D2638"/>
    <w:rsid w:val="006D28EA"/>
    <w:rsid w:val="006D28F2"/>
    <w:rsid w:val="006D2A55"/>
    <w:rsid w:val="006D2D1F"/>
    <w:rsid w:val="006D2ED2"/>
    <w:rsid w:val="006D3674"/>
    <w:rsid w:val="006D3688"/>
    <w:rsid w:val="006D39C7"/>
    <w:rsid w:val="006D3B67"/>
    <w:rsid w:val="006D3D98"/>
    <w:rsid w:val="006D3EBB"/>
    <w:rsid w:val="006D4124"/>
    <w:rsid w:val="006D4516"/>
    <w:rsid w:val="006D52C1"/>
    <w:rsid w:val="006D5C52"/>
    <w:rsid w:val="006D66B5"/>
    <w:rsid w:val="006D6A03"/>
    <w:rsid w:val="006D6D1F"/>
    <w:rsid w:val="006D6E67"/>
    <w:rsid w:val="006D7334"/>
    <w:rsid w:val="006D791B"/>
    <w:rsid w:val="006D792E"/>
    <w:rsid w:val="006E020C"/>
    <w:rsid w:val="006E080C"/>
    <w:rsid w:val="006E0927"/>
    <w:rsid w:val="006E0ADC"/>
    <w:rsid w:val="006E0CA1"/>
    <w:rsid w:val="006E12B4"/>
    <w:rsid w:val="006E1A30"/>
    <w:rsid w:val="006E1E6D"/>
    <w:rsid w:val="006E2321"/>
    <w:rsid w:val="006E272B"/>
    <w:rsid w:val="006E2DC7"/>
    <w:rsid w:val="006E3749"/>
    <w:rsid w:val="006E3956"/>
    <w:rsid w:val="006E3A38"/>
    <w:rsid w:val="006E3A6E"/>
    <w:rsid w:val="006E3BAA"/>
    <w:rsid w:val="006E450C"/>
    <w:rsid w:val="006E4928"/>
    <w:rsid w:val="006E5160"/>
    <w:rsid w:val="006E521C"/>
    <w:rsid w:val="006E5817"/>
    <w:rsid w:val="006E609E"/>
    <w:rsid w:val="006E6310"/>
    <w:rsid w:val="006E66E8"/>
    <w:rsid w:val="006E680F"/>
    <w:rsid w:val="006E6957"/>
    <w:rsid w:val="006E6EF0"/>
    <w:rsid w:val="006E7195"/>
    <w:rsid w:val="006E728C"/>
    <w:rsid w:val="006E7473"/>
    <w:rsid w:val="006E75C3"/>
    <w:rsid w:val="006E7E6E"/>
    <w:rsid w:val="006F0631"/>
    <w:rsid w:val="006F1433"/>
    <w:rsid w:val="006F1641"/>
    <w:rsid w:val="006F2148"/>
    <w:rsid w:val="006F217F"/>
    <w:rsid w:val="006F22EE"/>
    <w:rsid w:val="006F2907"/>
    <w:rsid w:val="006F2D61"/>
    <w:rsid w:val="006F2D67"/>
    <w:rsid w:val="006F3437"/>
    <w:rsid w:val="006F384E"/>
    <w:rsid w:val="006F41BD"/>
    <w:rsid w:val="006F4442"/>
    <w:rsid w:val="006F4680"/>
    <w:rsid w:val="006F4DB8"/>
    <w:rsid w:val="006F5133"/>
    <w:rsid w:val="006F58D9"/>
    <w:rsid w:val="006F6358"/>
    <w:rsid w:val="006F63DE"/>
    <w:rsid w:val="006F74A8"/>
    <w:rsid w:val="006F757A"/>
    <w:rsid w:val="006F76DB"/>
    <w:rsid w:val="006F789C"/>
    <w:rsid w:val="006F7996"/>
    <w:rsid w:val="007002BC"/>
    <w:rsid w:val="007003BC"/>
    <w:rsid w:val="007003CF"/>
    <w:rsid w:val="0070095E"/>
    <w:rsid w:val="00700B78"/>
    <w:rsid w:val="00700DA3"/>
    <w:rsid w:val="00700F36"/>
    <w:rsid w:val="00700F75"/>
    <w:rsid w:val="00701972"/>
    <w:rsid w:val="00701EC9"/>
    <w:rsid w:val="007028CC"/>
    <w:rsid w:val="007029AF"/>
    <w:rsid w:val="007031C1"/>
    <w:rsid w:val="007032CD"/>
    <w:rsid w:val="00703873"/>
    <w:rsid w:val="00703D2E"/>
    <w:rsid w:val="00704940"/>
    <w:rsid w:val="0070498E"/>
    <w:rsid w:val="00704F3C"/>
    <w:rsid w:val="00705A6C"/>
    <w:rsid w:val="00706399"/>
    <w:rsid w:val="00706452"/>
    <w:rsid w:val="007067DE"/>
    <w:rsid w:val="0070690E"/>
    <w:rsid w:val="007069F8"/>
    <w:rsid w:val="00706B0D"/>
    <w:rsid w:val="007074ED"/>
    <w:rsid w:val="007076C9"/>
    <w:rsid w:val="007079B4"/>
    <w:rsid w:val="007104C5"/>
    <w:rsid w:val="00710B51"/>
    <w:rsid w:val="00711513"/>
    <w:rsid w:val="00711AC1"/>
    <w:rsid w:val="00711DF4"/>
    <w:rsid w:val="00711EA2"/>
    <w:rsid w:val="007125E7"/>
    <w:rsid w:val="00712898"/>
    <w:rsid w:val="00712EDA"/>
    <w:rsid w:val="0071301E"/>
    <w:rsid w:val="007130EA"/>
    <w:rsid w:val="007143A0"/>
    <w:rsid w:val="00714D1C"/>
    <w:rsid w:val="00716415"/>
    <w:rsid w:val="00716948"/>
    <w:rsid w:val="00717236"/>
    <w:rsid w:val="0071735E"/>
    <w:rsid w:val="0071760F"/>
    <w:rsid w:val="00717A9C"/>
    <w:rsid w:val="00717F3C"/>
    <w:rsid w:val="00720699"/>
    <w:rsid w:val="00720AD0"/>
    <w:rsid w:val="00721B35"/>
    <w:rsid w:val="0072235A"/>
    <w:rsid w:val="00722809"/>
    <w:rsid w:val="00722A9F"/>
    <w:rsid w:val="00722B54"/>
    <w:rsid w:val="00722BD2"/>
    <w:rsid w:val="00722BE7"/>
    <w:rsid w:val="00723E6F"/>
    <w:rsid w:val="00723F0E"/>
    <w:rsid w:val="00724408"/>
    <w:rsid w:val="00724765"/>
    <w:rsid w:val="0072483A"/>
    <w:rsid w:val="00724EAF"/>
    <w:rsid w:val="00725B41"/>
    <w:rsid w:val="00725C3F"/>
    <w:rsid w:val="00725C4D"/>
    <w:rsid w:val="00725E3E"/>
    <w:rsid w:val="00726112"/>
    <w:rsid w:val="00726744"/>
    <w:rsid w:val="007267D1"/>
    <w:rsid w:val="0072698D"/>
    <w:rsid w:val="00726C60"/>
    <w:rsid w:val="00726DF8"/>
    <w:rsid w:val="00726F0A"/>
    <w:rsid w:val="00726F1B"/>
    <w:rsid w:val="007278EA"/>
    <w:rsid w:val="00727A10"/>
    <w:rsid w:val="00727E79"/>
    <w:rsid w:val="00727FA1"/>
    <w:rsid w:val="0073033A"/>
    <w:rsid w:val="00730451"/>
    <w:rsid w:val="007305DA"/>
    <w:rsid w:val="00730B3E"/>
    <w:rsid w:val="00731500"/>
    <w:rsid w:val="0073183D"/>
    <w:rsid w:val="00731E20"/>
    <w:rsid w:val="007321DD"/>
    <w:rsid w:val="00732431"/>
    <w:rsid w:val="00732456"/>
    <w:rsid w:val="00732C24"/>
    <w:rsid w:val="00732EBB"/>
    <w:rsid w:val="00733777"/>
    <w:rsid w:val="00734463"/>
    <w:rsid w:val="007345A5"/>
    <w:rsid w:val="00735B13"/>
    <w:rsid w:val="00735CE0"/>
    <w:rsid w:val="00735D5D"/>
    <w:rsid w:val="00736438"/>
    <w:rsid w:val="00736818"/>
    <w:rsid w:val="00736FB2"/>
    <w:rsid w:val="00737AB9"/>
    <w:rsid w:val="007409A5"/>
    <w:rsid w:val="00740E23"/>
    <w:rsid w:val="007414A2"/>
    <w:rsid w:val="00741B69"/>
    <w:rsid w:val="00741E86"/>
    <w:rsid w:val="00742DC5"/>
    <w:rsid w:val="00742DE2"/>
    <w:rsid w:val="007431A3"/>
    <w:rsid w:val="00744054"/>
    <w:rsid w:val="00744287"/>
    <w:rsid w:val="0074498B"/>
    <w:rsid w:val="0074551A"/>
    <w:rsid w:val="00745D9B"/>
    <w:rsid w:val="00745DD8"/>
    <w:rsid w:val="007460D5"/>
    <w:rsid w:val="00746358"/>
    <w:rsid w:val="007463DE"/>
    <w:rsid w:val="007469DE"/>
    <w:rsid w:val="00746B6E"/>
    <w:rsid w:val="00746CB7"/>
    <w:rsid w:val="00747242"/>
    <w:rsid w:val="00747526"/>
    <w:rsid w:val="0074769D"/>
    <w:rsid w:val="00747708"/>
    <w:rsid w:val="00747ECA"/>
    <w:rsid w:val="0075004C"/>
    <w:rsid w:val="0075053C"/>
    <w:rsid w:val="00750C0F"/>
    <w:rsid w:val="00750CC2"/>
    <w:rsid w:val="0075176C"/>
    <w:rsid w:val="007519F1"/>
    <w:rsid w:val="00751AEC"/>
    <w:rsid w:val="007526EC"/>
    <w:rsid w:val="00752847"/>
    <w:rsid w:val="00752A9D"/>
    <w:rsid w:val="00752B75"/>
    <w:rsid w:val="00752EBF"/>
    <w:rsid w:val="007532CA"/>
    <w:rsid w:val="0075354D"/>
    <w:rsid w:val="00753BE7"/>
    <w:rsid w:val="00753E19"/>
    <w:rsid w:val="00753F52"/>
    <w:rsid w:val="007542EF"/>
    <w:rsid w:val="0075477F"/>
    <w:rsid w:val="00754DDD"/>
    <w:rsid w:val="00755468"/>
    <w:rsid w:val="007554CE"/>
    <w:rsid w:val="00755AAB"/>
    <w:rsid w:val="00755FEF"/>
    <w:rsid w:val="007569E0"/>
    <w:rsid w:val="00756E4E"/>
    <w:rsid w:val="007579AA"/>
    <w:rsid w:val="007579B0"/>
    <w:rsid w:val="00757D59"/>
    <w:rsid w:val="00757DDC"/>
    <w:rsid w:val="00757F60"/>
    <w:rsid w:val="0076013E"/>
    <w:rsid w:val="00760152"/>
    <w:rsid w:val="007616A5"/>
    <w:rsid w:val="00761ABF"/>
    <w:rsid w:val="007620F1"/>
    <w:rsid w:val="007621CD"/>
    <w:rsid w:val="00762366"/>
    <w:rsid w:val="00763A15"/>
    <w:rsid w:val="0076433B"/>
    <w:rsid w:val="007648F6"/>
    <w:rsid w:val="00764945"/>
    <w:rsid w:val="00764D99"/>
    <w:rsid w:val="0076513B"/>
    <w:rsid w:val="007656CF"/>
    <w:rsid w:val="00765C79"/>
    <w:rsid w:val="007662F6"/>
    <w:rsid w:val="00766956"/>
    <w:rsid w:val="00766B50"/>
    <w:rsid w:val="00766D5B"/>
    <w:rsid w:val="00766F91"/>
    <w:rsid w:val="007678EB"/>
    <w:rsid w:val="007678F6"/>
    <w:rsid w:val="00767D1C"/>
    <w:rsid w:val="00770074"/>
    <w:rsid w:val="0077015A"/>
    <w:rsid w:val="00770673"/>
    <w:rsid w:val="00770A01"/>
    <w:rsid w:val="0077120C"/>
    <w:rsid w:val="007712D7"/>
    <w:rsid w:val="00771361"/>
    <w:rsid w:val="00771C0B"/>
    <w:rsid w:val="00771C15"/>
    <w:rsid w:val="00771D38"/>
    <w:rsid w:val="00773177"/>
    <w:rsid w:val="007733A9"/>
    <w:rsid w:val="007733C9"/>
    <w:rsid w:val="0077350D"/>
    <w:rsid w:val="00773A17"/>
    <w:rsid w:val="00773B0F"/>
    <w:rsid w:val="0077466B"/>
    <w:rsid w:val="00774EF4"/>
    <w:rsid w:val="00774FA8"/>
    <w:rsid w:val="0077506C"/>
    <w:rsid w:val="00775B2A"/>
    <w:rsid w:val="00775D2E"/>
    <w:rsid w:val="007762E4"/>
    <w:rsid w:val="007764BB"/>
    <w:rsid w:val="00776758"/>
    <w:rsid w:val="00776AE9"/>
    <w:rsid w:val="00776F41"/>
    <w:rsid w:val="00777452"/>
    <w:rsid w:val="007777E2"/>
    <w:rsid w:val="00777852"/>
    <w:rsid w:val="007779C0"/>
    <w:rsid w:val="00777CE4"/>
    <w:rsid w:val="00777FB4"/>
    <w:rsid w:val="00780207"/>
    <w:rsid w:val="00780410"/>
    <w:rsid w:val="007809D8"/>
    <w:rsid w:val="00780A77"/>
    <w:rsid w:val="00780CEB"/>
    <w:rsid w:val="00780D89"/>
    <w:rsid w:val="00780EF9"/>
    <w:rsid w:val="00780F25"/>
    <w:rsid w:val="0078162A"/>
    <w:rsid w:val="007821F4"/>
    <w:rsid w:val="00782515"/>
    <w:rsid w:val="00782EB3"/>
    <w:rsid w:val="0078317E"/>
    <w:rsid w:val="00783339"/>
    <w:rsid w:val="00783828"/>
    <w:rsid w:val="00783B85"/>
    <w:rsid w:val="00783BB0"/>
    <w:rsid w:val="00784767"/>
    <w:rsid w:val="00784929"/>
    <w:rsid w:val="00784EE1"/>
    <w:rsid w:val="007850DF"/>
    <w:rsid w:val="00785338"/>
    <w:rsid w:val="0078547F"/>
    <w:rsid w:val="00785AF5"/>
    <w:rsid w:val="00785F27"/>
    <w:rsid w:val="00785F50"/>
    <w:rsid w:val="00786908"/>
    <w:rsid w:val="007870DE"/>
    <w:rsid w:val="0078712D"/>
    <w:rsid w:val="00787D70"/>
    <w:rsid w:val="00787DC0"/>
    <w:rsid w:val="0079016F"/>
    <w:rsid w:val="00790459"/>
    <w:rsid w:val="00790551"/>
    <w:rsid w:val="00790559"/>
    <w:rsid w:val="0079075D"/>
    <w:rsid w:val="00790BCE"/>
    <w:rsid w:val="007913C3"/>
    <w:rsid w:val="0079198A"/>
    <w:rsid w:val="00791DEF"/>
    <w:rsid w:val="00792222"/>
    <w:rsid w:val="007928A3"/>
    <w:rsid w:val="007929E3"/>
    <w:rsid w:val="00792CA0"/>
    <w:rsid w:val="00793098"/>
    <w:rsid w:val="00793367"/>
    <w:rsid w:val="00793715"/>
    <w:rsid w:val="00793910"/>
    <w:rsid w:val="007939A3"/>
    <w:rsid w:val="00793C16"/>
    <w:rsid w:val="007942AA"/>
    <w:rsid w:val="00794A8C"/>
    <w:rsid w:val="00794BD8"/>
    <w:rsid w:val="00795294"/>
    <w:rsid w:val="00795680"/>
    <w:rsid w:val="007961B4"/>
    <w:rsid w:val="0079641A"/>
    <w:rsid w:val="0079664D"/>
    <w:rsid w:val="00796915"/>
    <w:rsid w:val="00796D30"/>
    <w:rsid w:val="0079710C"/>
    <w:rsid w:val="0079791A"/>
    <w:rsid w:val="00797C4B"/>
    <w:rsid w:val="00797D1C"/>
    <w:rsid w:val="00797F1D"/>
    <w:rsid w:val="007A0259"/>
    <w:rsid w:val="007A02B4"/>
    <w:rsid w:val="007A11FE"/>
    <w:rsid w:val="007A1D9B"/>
    <w:rsid w:val="007A23C6"/>
    <w:rsid w:val="007A259C"/>
    <w:rsid w:val="007A2D23"/>
    <w:rsid w:val="007A3251"/>
    <w:rsid w:val="007A378A"/>
    <w:rsid w:val="007A4514"/>
    <w:rsid w:val="007A48E5"/>
    <w:rsid w:val="007A497D"/>
    <w:rsid w:val="007A4B0C"/>
    <w:rsid w:val="007A58F1"/>
    <w:rsid w:val="007A5B20"/>
    <w:rsid w:val="007A5B35"/>
    <w:rsid w:val="007A5C48"/>
    <w:rsid w:val="007A646D"/>
    <w:rsid w:val="007A6DE7"/>
    <w:rsid w:val="007A7000"/>
    <w:rsid w:val="007A7330"/>
    <w:rsid w:val="007A7516"/>
    <w:rsid w:val="007A768C"/>
    <w:rsid w:val="007A7945"/>
    <w:rsid w:val="007A7DE3"/>
    <w:rsid w:val="007A7F3E"/>
    <w:rsid w:val="007B0442"/>
    <w:rsid w:val="007B10C3"/>
    <w:rsid w:val="007B1907"/>
    <w:rsid w:val="007B1F0C"/>
    <w:rsid w:val="007B26EA"/>
    <w:rsid w:val="007B2E64"/>
    <w:rsid w:val="007B2F96"/>
    <w:rsid w:val="007B301E"/>
    <w:rsid w:val="007B3844"/>
    <w:rsid w:val="007B3DED"/>
    <w:rsid w:val="007B4B1F"/>
    <w:rsid w:val="007B4BE6"/>
    <w:rsid w:val="007B5329"/>
    <w:rsid w:val="007B568E"/>
    <w:rsid w:val="007B596D"/>
    <w:rsid w:val="007B5BEB"/>
    <w:rsid w:val="007B5C25"/>
    <w:rsid w:val="007B5D80"/>
    <w:rsid w:val="007B5EB5"/>
    <w:rsid w:val="007B602B"/>
    <w:rsid w:val="007B6B27"/>
    <w:rsid w:val="007B71AF"/>
    <w:rsid w:val="007B7A30"/>
    <w:rsid w:val="007B7A6D"/>
    <w:rsid w:val="007B7BC1"/>
    <w:rsid w:val="007B7E13"/>
    <w:rsid w:val="007C02B3"/>
    <w:rsid w:val="007C04FE"/>
    <w:rsid w:val="007C0920"/>
    <w:rsid w:val="007C0999"/>
    <w:rsid w:val="007C09F1"/>
    <w:rsid w:val="007C0A21"/>
    <w:rsid w:val="007C0C42"/>
    <w:rsid w:val="007C1231"/>
    <w:rsid w:val="007C12B9"/>
    <w:rsid w:val="007C15A3"/>
    <w:rsid w:val="007C1A5E"/>
    <w:rsid w:val="007C258D"/>
    <w:rsid w:val="007C278C"/>
    <w:rsid w:val="007C281F"/>
    <w:rsid w:val="007C2A9D"/>
    <w:rsid w:val="007C2CFA"/>
    <w:rsid w:val="007C2D9B"/>
    <w:rsid w:val="007C2ECB"/>
    <w:rsid w:val="007C2F1A"/>
    <w:rsid w:val="007C31F7"/>
    <w:rsid w:val="007C3C9C"/>
    <w:rsid w:val="007C3F3D"/>
    <w:rsid w:val="007C450C"/>
    <w:rsid w:val="007C4511"/>
    <w:rsid w:val="007C4659"/>
    <w:rsid w:val="007C46E0"/>
    <w:rsid w:val="007C4D77"/>
    <w:rsid w:val="007C5926"/>
    <w:rsid w:val="007C619D"/>
    <w:rsid w:val="007C61F6"/>
    <w:rsid w:val="007C6655"/>
    <w:rsid w:val="007C68DE"/>
    <w:rsid w:val="007C69FA"/>
    <w:rsid w:val="007C7469"/>
    <w:rsid w:val="007C7CAD"/>
    <w:rsid w:val="007C7D3E"/>
    <w:rsid w:val="007C7D5B"/>
    <w:rsid w:val="007C7F6D"/>
    <w:rsid w:val="007D08FB"/>
    <w:rsid w:val="007D105E"/>
    <w:rsid w:val="007D13E5"/>
    <w:rsid w:val="007D14E3"/>
    <w:rsid w:val="007D194C"/>
    <w:rsid w:val="007D1D1C"/>
    <w:rsid w:val="007D1F2F"/>
    <w:rsid w:val="007D2482"/>
    <w:rsid w:val="007D25EB"/>
    <w:rsid w:val="007D2951"/>
    <w:rsid w:val="007D2D62"/>
    <w:rsid w:val="007D2E56"/>
    <w:rsid w:val="007D3931"/>
    <w:rsid w:val="007D3ACF"/>
    <w:rsid w:val="007D46BB"/>
    <w:rsid w:val="007D491A"/>
    <w:rsid w:val="007D4C88"/>
    <w:rsid w:val="007D547A"/>
    <w:rsid w:val="007D57BB"/>
    <w:rsid w:val="007D5BB1"/>
    <w:rsid w:val="007D63AE"/>
    <w:rsid w:val="007D6528"/>
    <w:rsid w:val="007D6580"/>
    <w:rsid w:val="007D689A"/>
    <w:rsid w:val="007D71A1"/>
    <w:rsid w:val="007D77DA"/>
    <w:rsid w:val="007D7F0C"/>
    <w:rsid w:val="007E03DE"/>
    <w:rsid w:val="007E03F1"/>
    <w:rsid w:val="007E1071"/>
    <w:rsid w:val="007E15CA"/>
    <w:rsid w:val="007E16C1"/>
    <w:rsid w:val="007E2267"/>
    <w:rsid w:val="007E2331"/>
    <w:rsid w:val="007E23DD"/>
    <w:rsid w:val="007E23DE"/>
    <w:rsid w:val="007E25B2"/>
    <w:rsid w:val="007E2967"/>
    <w:rsid w:val="007E3455"/>
    <w:rsid w:val="007E34AF"/>
    <w:rsid w:val="007E3610"/>
    <w:rsid w:val="007E3786"/>
    <w:rsid w:val="007E3D40"/>
    <w:rsid w:val="007E426F"/>
    <w:rsid w:val="007E4483"/>
    <w:rsid w:val="007E4D3D"/>
    <w:rsid w:val="007E5485"/>
    <w:rsid w:val="007E70AE"/>
    <w:rsid w:val="007E756B"/>
    <w:rsid w:val="007E7B21"/>
    <w:rsid w:val="007E7CFD"/>
    <w:rsid w:val="007E7F27"/>
    <w:rsid w:val="007F0257"/>
    <w:rsid w:val="007F0364"/>
    <w:rsid w:val="007F093D"/>
    <w:rsid w:val="007F0B34"/>
    <w:rsid w:val="007F0EEE"/>
    <w:rsid w:val="007F0FCF"/>
    <w:rsid w:val="007F161F"/>
    <w:rsid w:val="007F19E2"/>
    <w:rsid w:val="007F2129"/>
    <w:rsid w:val="007F230C"/>
    <w:rsid w:val="007F37FB"/>
    <w:rsid w:val="007F4585"/>
    <w:rsid w:val="007F4A86"/>
    <w:rsid w:val="007F4E5E"/>
    <w:rsid w:val="007F54EB"/>
    <w:rsid w:val="007F5847"/>
    <w:rsid w:val="007F5F91"/>
    <w:rsid w:val="007F5FB7"/>
    <w:rsid w:val="007F5FD9"/>
    <w:rsid w:val="007F6326"/>
    <w:rsid w:val="007F6D9F"/>
    <w:rsid w:val="00800961"/>
    <w:rsid w:val="00800F20"/>
    <w:rsid w:val="00801428"/>
    <w:rsid w:val="008014AA"/>
    <w:rsid w:val="008014C3"/>
    <w:rsid w:val="0080150D"/>
    <w:rsid w:val="008016F1"/>
    <w:rsid w:val="008023A2"/>
    <w:rsid w:val="00802407"/>
    <w:rsid w:val="00802AE3"/>
    <w:rsid w:val="008031DB"/>
    <w:rsid w:val="0080329D"/>
    <w:rsid w:val="00803687"/>
    <w:rsid w:val="00803738"/>
    <w:rsid w:val="00804057"/>
    <w:rsid w:val="0080412A"/>
    <w:rsid w:val="0080416D"/>
    <w:rsid w:val="008041CB"/>
    <w:rsid w:val="008052A5"/>
    <w:rsid w:val="00805462"/>
    <w:rsid w:val="008054DB"/>
    <w:rsid w:val="008056BF"/>
    <w:rsid w:val="00806204"/>
    <w:rsid w:val="0080699D"/>
    <w:rsid w:val="00806C31"/>
    <w:rsid w:val="00806C3C"/>
    <w:rsid w:val="00806E33"/>
    <w:rsid w:val="0080719A"/>
    <w:rsid w:val="00807BC0"/>
    <w:rsid w:val="0081009C"/>
    <w:rsid w:val="008108A5"/>
    <w:rsid w:val="008109CD"/>
    <w:rsid w:val="00810B2F"/>
    <w:rsid w:val="00810B9C"/>
    <w:rsid w:val="00810D74"/>
    <w:rsid w:val="00811288"/>
    <w:rsid w:val="0081167A"/>
    <w:rsid w:val="00811B74"/>
    <w:rsid w:val="00812041"/>
    <w:rsid w:val="008128DC"/>
    <w:rsid w:val="00813241"/>
    <w:rsid w:val="0081330A"/>
    <w:rsid w:val="0081338A"/>
    <w:rsid w:val="00813F2C"/>
    <w:rsid w:val="00814A47"/>
    <w:rsid w:val="008156D0"/>
    <w:rsid w:val="00815855"/>
    <w:rsid w:val="00816C39"/>
    <w:rsid w:val="0081762F"/>
    <w:rsid w:val="00817A60"/>
    <w:rsid w:val="0082252F"/>
    <w:rsid w:val="008226DE"/>
    <w:rsid w:val="00823492"/>
    <w:rsid w:val="00823A2E"/>
    <w:rsid w:val="008243F9"/>
    <w:rsid w:val="00824547"/>
    <w:rsid w:val="00824634"/>
    <w:rsid w:val="0082481D"/>
    <w:rsid w:val="00824918"/>
    <w:rsid w:val="00824E12"/>
    <w:rsid w:val="00824E72"/>
    <w:rsid w:val="00825271"/>
    <w:rsid w:val="0082560A"/>
    <w:rsid w:val="00825F94"/>
    <w:rsid w:val="0082645B"/>
    <w:rsid w:val="008267BC"/>
    <w:rsid w:val="008268D8"/>
    <w:rsid w:val="008269DA"/>
    <w:rsid w:val="00826E4B"/>
    <w:rsid w:val="0082705D"/>
    <w:rsid w:val="00827A32"/>
    <w:rsid w:val="008305B1"/>
    <w:rsid w:val="00830F79"/>
    <w:rsid w:val="00830FF9"/>
    <w:rsid w:val="008313C2"/>
    <w:rsid w:val="00831678"/>
    <w:rsid w:val="00831FDD"/>
    <w:rsid w:val="00832F10"/>
    <w:rsid w:val="00833324"/>
    <w:rsid w:val="00833F80"/>
    <w:rsid w:val="008340EC"/>
    <w:rsid w:val="008346CB"/>
    <w:rsid w:val="00834F17"/>
    <w:rsid w:val="00835C11"/>
    <w:rsid w:val="00836879"/>
    <w:rsid w:val="0083691A"/>
    <w:rsid w:val="00836D00"/>
    <w:rsid w:val="00836F25"/>
    <w:rsid w:val="00837077"/>
    <w:rsid w:val="00837725"/>
    <w:rsid w:val="00837E4D"/>
    <w:rsid w:val="008408D9"/>
    <w:rsid w:val="00840B0D"/>
    <w:rsid w:val="00840B33"/>
    <w:rsid w:val="00840B69"/>
    <w:rsid w:val="00840D31"/>
    <w:rsid w:val="00840EDC"/>
    <w:rsid w:val="008410D0"/>
    <w:rsid w:val="0084136E"/>
    <w:rsid w:val="008419E4"/>
    <w:rsid w:val="00841AD9"/>
    <w:rsid w:val="00841C9A"/>
    <w:rsid w:val="00842DD7"/>
    <w:rsid w:val="0084411B"/>
    <w:rsid w:val="008444C9"/>
    <w:rsid w:val="008447FB"/>
    <w:rsid w:val="0084491B"/>
    <w:rsid w:val="0084517C"/>
    <w:rsid w:val="00845A6F"/>
    <w:rsid w:val="00845D2B"/>
    <w:rsid w:val="00845F31"/>
    <w:rsid w:val="0084642E"/>
    <w:rsid w:val="008464D7"/>
    <w:rsid w:val="0084692E"/>
    <w:rsid w:val="00846A28"/>
    <w:rsid w:val="00846C29"/>
    <w:rsid w:val="00846F3E"/>
    <w:rsid w:val="00847975"/>
    <w:rsid w:val="00847B5F"/>
    <w:rsid w:val="008504E9"/>
    <w:rsid w:val="008506A4"/>
    <w:rsid w:val="00850E59"/>
    <w:rsid w:val="008510EF"/>
    <w:rsid w:val="00851990"/>
    <w:rsid w:val="00851FDC"/>
    <w:rsid w:val="00852CEB"/>
    <w:rsid w:val="00852D2F"/>
    <w:rsid w:val="00852D4D"/>
    <w:rsid w:val="008533A8"/>
    <w:rsid w:val="0085354A"/>
    <w:rsid w:val="0085368E"/>
    <w:rsid w:val="0085392A"/>
    <w:rsid w:val="00853C01"/>
    <w:rsid w:val="00853FF6"/>
    <w:rsid w:val="00854175"/>
    <w:rsid w:val="00854278"/>
    <w:rsid w:val="00854758"/>
    <w:rsid w:val="00854DF4"/>
    <w:rsid w:val="008556F3"/>
    <w:rsid w:val="008560BE"/>
    <w:rsid w:val="00856AE8"/>
    <w:rsid w:val="00856BE4"/>
    <w:rsid w:val="00856C1D"/>
    <w:rsid w:val="00856D40"/>
    <w:rsid w:val="00860206"/>
    <w:rsid w:val="0086037B"/>
    <w:rsid w:val="00860CDE"/>
    <w:rsid w:val="008610BE"/>
    <w:rsid w:val="008624DF"/>
    <w:rsid w:val="00862B9F"/>
    <w:rsid w:val="00862F79"/>
    <w:rsid w:val="00863173"/>
    <w:rsid w:val="0086338C"/>
    <w:rsid w:val="008637FE"/>
    <w:rsid w:val="00863936"/>
    <w:rsid w:val="00863EBA"/>
    <w:rsid w:val="00864805"/>
    <w:rsid w:val="00864AFD"/>
    <w:rsid w:val="00864C73"/>
    <w:rsid w:val="00865194"/>
    <w:rsid w:val="008653B6"/>
    <w:rsid w:val="00865781"/>
    <w:rsid w:val="0086578D"/>
    <w:rsid w:val="00865891"/>
    <w:rsid w:val="00865AB7"/>
    <w:rsid w:val="008664E8"/>
    <w:rsid w:val="008665AD"/>
    <w:rsid w:val="00866D0B"/>
    <w:rsid w:val="008670CE"/>
    <w:rsid w:val="00867187"/>
    <w:rsid w:val="0086735A"/>
    <w:rsid w:val="008673F8"/>
    <w:rsid w:val="00867758"/>
    <w:rsid w:val="00867C23"/>
    <w:rsid w:val="00870083"/>
    <w:rsid w:val="00870A50"/>
    <w:rsid w:val="00871CA2"/>
    <w:rsid w:val="00872FBE"/>
    <w:rsid w:val="00873F54"/>
    <w:rsid w:val="008750F0"/>
    <w:rsid w:val="008752CF"/>
    <w:rsid w:val="00875BC0"/>
    <w:rsid w:val="00876394"/>
    <w:rsid w:val="0087673D"/>
    <w:rsid w:val="008767E4"/>
    <w:rsid w:val="00876CF6"/>
    <w:rsid w:val="00877514"/>
    <w:rsid w:val="00877803"/>
    <w:rsid w:val="00877B92"/>
    <w:rsid w:val="00877D70"/>
    <w:rsid w:val="00880169"/>
    <w:rsid w:val="008802E2"/>
    <w:rsid w:val="008803D5"/>
    <w:rsid w:val="0088162A"/>
    <w:rsid w:val="00882BD0"/>
    <w:rsid w:val="008830A4"/>
    <w:rsid w:val="008832F3"/>
    <w:rsid w:val="0088388F"/>
    <w:rsid w:val="00884507"/>
    <w:rsid w:val="008846C9"/>
    <w:rsid w:val="0088523A"/>
    <w:rsid w:val="008864CC"/>
    <w:rsid w:val="00886880"/>
    <w:rsid w:val="008869A7"/>
    <w:rsid w:val="00886A91"/>
    <w:rsid w:val="00886CDD"/>
    <w:rsid w:val="00886E95"/>
    <w:rsid w:val="00887690"/>
    <w:rsid w:val="008879E7"/>
    <w:rsid w:val="00890104"/>
    <w:rsid w:val="00890774"/>
    <w:rsid w:val="0089151D"/>
    <w:rsid w:val="008924CA"/>
    <w:rsid w:val="00892801"/>
    <w:rsid w:val="00892AD7"/>
    <w:rsid w:val="00892BA7"/>
    <w:rsid w:val="00892C6B"/>
    <w:rsid w:val="00892DF8"/>
    <w:rsid w:val="00892EA1"/>
    <w:rsid w:val="00892FE1"/>
    <w:rsid w:val="00893484"/>
    <w:rsid w:val="00893770"/>
    <w:rsid w:val="008939FE"/>
    <w:rsid w:val="00893E36"/>
    <w:rsid w:val="00893EE6"/>
    <w:rsid w:val="008960AE"/>
    <w:rsid w:val="00896371"/>
    <w:rsid w:val="00896611"/>
    <w:rsid w:val="008966E1"/>
    <w:rsid w:val="0089684E"/>
    <w:rsid w:val="00896A23"/>
    <w:rsid w:val="00896D02"/>
    <w:rsid w:val="00897089"/>
    <w:rsid w:val="00897650"/>
    <w:rsid w:val="008976A0"/>
    <w:rsid w:val="00897F19"/>
    <w:rsid w:val="008A00A5"/>
    <w:rsid w:val="008A0226"/>
    <w:rsid w:val="008A0949"/>
    <w:rsid w:val="008A0B0E"/>
    <w:rsid w:val="008A1162"/>
    <w:rsid w:val="008A1376"/>
    <w:rsid w:val="008A1541"/>
    <w:rsid w:val="008A1B65"/>
    <w:rsid w:val="008A1F3F"/>
    <w:rsid w:val="008A1FDC"/>
    <w:rsid w:val="008A226C"/>
    <w:rsid w:val="008A28A8"/>
    <w:rsid w:val="008A3271"/>
    <w:rsid w:val="008A35D2"/>
    <w:rsid w:val="008A35D4"/>
    <w:rsid w:val="008A3B78"/>
    <w:rsid w:val="008A4846"/>
    <w:rsid w:val="008A5084"/>
    <w:rsid w:val="008A5683"/>
    <w:rsid w:val="008A5A9B"/>
    <w:rsid w:val="008A5E09"/>
    <w:rsid w:val="008A5FD2"/>
    <w:rsid w:val="008A63B3"/>
    <w:rsid w:val="008A649F"/>
    <w:rsid w:val="008A64D3"/>
    <w:rsid w:val="008A7C0D"/>
    <w:rsid w:val="008A7CD5"/>
    <w:rsid w:val="008A7EA9"/>
    <w:rsid w:val="008B0627"/>
    <w:rsid w:val="008B0EB3"/>
    <w:rsid w:val="008B2017"/>
    <w:rsid w:val="008B229E"/>
    <w:rsid w:val="008B2379"/>
    <w:rsid w:val="008B2C13"/>
    <w:rsid w:val="008B3B59"/>
    <w:rsid w:val="008B3DF7"/>
    <w:rsid w:val="008B4637"/>
    <w:rsid w:val="008B4C90"/>
    <w:rsid w:val="008B4CF3"/>
    <w:rsid w:val="008B4E49"/>
    <w:rsid w:val="008B54A8"/>
    <w:rsid w:val="008B5CA9"/>
    <w:rsid w:val="008B5CD0"/>
    <w:rsid w:val="008B5D3B"/>
    <w:rsid w:val="008B5E94"/>
    <w:rsid w:val="008B6542"/>
    <w:rsid w:val="008B6598"/>
    <w:rsid w:val="008B6A03"/>
    <w:rsid w:val="008B6AF6"/>
    <w:rsid w:val="008B6D41"/>
    <w:rsid w:val="008B70EC"/>
    <w:rsid w:val="008B72C2"/>
    <w:rsid w:val="008B7422"/>
    <w:rsid w:val="008B7478"/>
    <w:rsid w:val="008C0A2C"/>
    <w:rsid w:val="008C0F12"/>
    <w:rsid w:val="008C102A"/>
    <w:rsid w:val="008C1443"/>
    <w:rsid w:val="008C15C1"/>
    <w:rsid w:val="008C196E"/>
    <w:rsid w:val="008C1F7C"/>
    <w:rsid w:val="008C21F6"/>
    <w:rsid w:val="008C263C"/>
    <w:rsid w:val="008C2974"/>
    <w:rsid w:val="008C2C53"/>
    <w:rsid w:val="008C2DAB"/>
    <w:rsid w:val="008C2EEC"/>
    <w:rsid w:val="008C3A04"/>
    <w:rsid w:val="008C3A08"/>
    <w:rsid w:val="008C4150"/>
    <w:rsid w:val="008C4499"/>
    <w:rsid w:val="008C49F5"/>
    <w:rsid w:val="008C4E6A"/>
    <w:rsid w:val="008C4FEF"/>
    <w:rsid w:val="008C582A"/>
    <w:rsid w:val="008C5CB4"/>
    <w:rsid w:val="008C673E"/>
    <w:rsid w:val="008C68AE"/>
    <w:rsid w:val="008C68F4"/>
    <w:rsid w:val="008C7358"/>
    <w:rsid w:val="008C73AC"/>
    <w:rsid w:val="008C7430"/>
    <w:rsid w:val="008C77B8"/>
    <w:rsid w:val="008D0EFB"/>
    <w:rsid w:val="008D189D"/>
    <w:rsid w:val="008D1B28"/>
    <w:rsid w:val="008D27E4"/>
    <w:rsid w:val="008D2A04"/>
    <w:rsid w:val="008D339E"/>
    <w:rsid w:val="008D368E"/>
    <w:rsid w:val="008D3825"/>
    <w:rsid w:val="008D3A08"/>
    <w:rsid w:val="008D3C3C"/>
    <w:rsid w:val="008D4383"/>
    <w:rsid w:val="008D45FC"/>
    <w:rsid w:val="008D4BF8"/>
    <w:rsid w:val="008D4E37"/>
    <w:rsid w:val="008D4F14"/>
    <w:rsid w:val="008D514F"/>
    <w:rsid w:val="008D5292"/>
    <w:rsid w:val="008D577B"/>
    <w:rsid w:val="008D5BDA"/>
    <w:rsid w:val="008D5C4F"/>
    <w:rsid w:val="008D5DE7"/>
    <w:rsid w:val="008D716B"/>
    <w:rsid w:val="008D76AB"/>
    <w:rsid w:val="008D78D4"/>
    <w:rsid w:val="008D78E8"/>
    <w:rsid w:val="008D7DB5"/>
    <w:rsid w:val="008D7E9E"/>
    <w:rsid w:val="008E0338"/>
    <w:rsid w:val="008E03AB"/>
    <w:rsid w:val="008E0905"/>
    <w:rsid w:val="008E11FB"/>
    <w:rsid w:val="008E12F7"/>
    <w:rsid w:val="008E1D70"/>
    <w:rsid w:val="008E2104"/>
    <w:rsid w:val="008E2A98"/>
    <w:rsid w:val="008E3026"/>
    <w:rsid w:val="008E367F"/>
    <w:rsid w:val="008E378A"/>
    <w:rsid w:val="008E37BA"/>
    <w:rsid w:val="008E3BEC"/>
    <w:rsid w:val="008E3F68"/>
    <w:rsid w:val="008E4EE6"/>
    <w:rsid w:val="008E515E"/>
    <w:rsid w:val="008E57FC"/>
    <w:rsid w:val="008E58F4"/>
    <w:rsid w:val="008E5E2E"/>
    <w:rsid w:val="008E5ED0"/>
    <w:rsid w:val="008E6075"/>
    <w:rsid w:val="008E663D"/>
    <w:rsid w:val="008E6CE2"/>
    <w:rsid w:val="008E6FD6"/>
    <w:rsid w:val="008E796A"/>
    <w:rsid w:val="008F049B"/>
    <w:rsid w:val="008F04BA"/>
    <w:rsid w:val="008F05A3"/>
    <w:rsid w:val="008F0B8F"/>
    <w:rsid w:val="008F0FC8"/>
    <w:rsid w:val="008F1156"/>
    <w:rsid w:val="008F1614"/>
    <w:rsid w:val="008F1A59"/>
    <w:rsid w:val="008F1EE5"/>
    <w:rsid w:val="008F29BB"/>
    <w:rsid w:val="008F3046"/>
    <w:rsid w:val="008F3320"/>
    <w:rsid w:val="008F47BE"/>
    <w:rsid w:val="008F4B2F"/>
    <w:rsid w:val="008F4FE5"/>
    <w:rsid w:val="008F5084"/>
    <w:rsid w:val="008F5456"/>
    <w:rsid w:val="008F5901"/>
    <w:rsid w:val="008F5933"/>
    <w:rsid w:val="008F5B28"/>
    <w:rsid w:val="008F5ECE"/>
    <w:rsid w:val="008F6484"/>
    <w:rsid w:val="008F6DB2"/>
    <w:rsid w:val="008F7AB1"/>
    <w:rsid w:val="008F7CE3"/>
    <w:rsid w:val="0090000B"/>
    <w:rsid w:val="009001DB"/>
    <w:rsid w:val="0090073E"/>
    <w:rsid w:val="00900C61"/>
    <w:rsid w:val="00900E28"/>
    <w:rsid w:val="00900F83"/>
    <w:rsid w:val="00901014"/>
    <w:rsid w:val="009014AB"/>
    <w:rsid w:val="009015D2"/>
    <w:rsid w:val="0090170A"/>
    <w:rsid w:val="009021E1"/>
    <w:rsid w:val="009022CB"/>
    <w:rsid w:val="0090268A"/>
    <w:rsid w:val="0090296D"/>
    <w:rsid w:val="009029C1"/>
    <w:rsid w:val="00902CE7"/>
    <w:rsid w:val="00902D7F"/>
    <w:rsid w:val="009031C5"/>
    <w:rsid w:val="00903202"/>
    <w:rsid w:val="00903D6C"/>
    <w:rsid w:val="009040E3"/>
    <w:rsid w:val="0090498D"/>
    <w:rsid w:val="00904C5B"/>
    <w:rsid w:val="00904F9B"/>
    <w:rsid w:val="00905416"/>
    <w:rsid w:val="00905747"/>
    <w:rsid w:val="00905ECA"/>
    <w:rsid w:val="00905FB1"/>
    <w:rsid w:val="009068E7"/>
    <w:rsid w:val="00906CE7"/>
    <w:rsid w:val="009070A8"/>
    <w:rsid w:val="009072C2"/>
    <w:rsid w:val="00907471"/>
    <w:rsid w:val="009074B3"/>
    <w:rsid w:val="00907A1A"/>
    <w:rsid w:val="00907A3F"/>
    <w:rsid w:val="00910256"/>
    <w:rsid w:val="00911588"/>
    <w:rsid w:val="009115BF"/>
    <w:rsid w:val="00911AAA"/>
    <w:rsid w:val="00911E69"/>
    <w:rsid w:val="0091211D"/>
    <w:rsid w:val="009125E0"/>
    <w:rsid w:val="009129EA"/>
    <w:rsid w:val="00912C8A"/>
    <w:rsid w:val="00912D51"/>
    <w:rsid w:val="00914672"/>
    <w:rsid w:val="00914B80"/>
    <w:rsid w:val="0091598E"/>
    <w:rsid w:val="00916004"/>
    <w:rsid w:val="00916031"/>
    <w:rsid w:val="009160C4"/>
    <w:rsid w:val="009160F3"/>
    <w:rsid w:val="00917B42"/>
    <w:rsid w:val="00917D69"/>
    <w:rsid w:val="00920913"/>
    <w:rsid w:val="00920BD8"/>
    <w:rsid w:val="00921143"/>
    <w:rsid w:val="00921566"/>
    <w:rsid w:val="00921742"/>
    <w:rsid w:val="00921CE3"/>
    <w:rsid w:val="00922431"/>
    <w:rsid w:val="0092308C"/>
    <w:rsid w:val="009232B2"/>
    <w:rsid w:val="009233F0"/>
    <w:rsid w:val="009235CB"/>
    <w:rsid w:val="0092422B"/>
    <w:rsid w:val="00924CA8"/>
    <w:rsid w:val="00924D69"/>
    <w:rsid w:val="00925B6B"/>
    <w:rsid w:val="009262B1"/>
    <w:rsid w:val="00926506"/>
    <w:rsid w:val="00926698"/>
    <w:rsid w:val="0092677B"/>
    <w:rsid w:val="00926D73"/>
    <w:rsid w:val="00926E79"/>
    <w:rsid w:val="00926EBD"/>
    <w:rsid w:val="00927D2F"/>
    <w:rsid w:val="00930915"/>
    <w:rsid w:val="009313B7"/>
    <w:rsid w:val="00931B19"/>
    <w:rsid w:val="00931FDB"/>
    <w:rsid w:val="009327A1"/>
    <w:rsid w:val="009336AE"/>
    <w:rsid w:val="00933D09"/>
    <w:rsid w:val="0093431D"/>
    <w:rsid w:val="00934FC7"/>
    <w:rsid w:val="009352A4"/>
    <w:rsid w:val="0093574C"/>
    <w:rsid w:val="009359B7"/>
    <w:rsid w:val="00935B20"/>
    <w:rsid w:val="00935CBB"/>
    <w:rsid w:val="00935DD7"/>
    <w:rsid w:val="00935F2D"/>
    <w:rsid w:val="00936549"/>
    <w:rsid w:val="009365C8"/>
    <w:rsid w:val="0093667B"/>
    <w:rsid w:val="0093677A"/>
    <w:rsid w:val="009367D6"/>
    <w:rsid w:val="00936A62"/>
    <w:rsid w:val="0093794F"/>
    <w:rsid w:val="009404D5"/>
    <w:rsid w:val="0094058B"/>
    <w:rsid w:val="00940796"/>
    <w:rsid w:val="00940C4F"/>
    <w:rsid w:val="00941A3A"/>
    <w:rsid w:val="00941DFD"/>
    <w:rsid w:val="009423B7"/>
    <w:rsid w:val="0094295B"/>
    <w:rsid w:val="009438E1"/>
    <w:rsid w:val="0094416E"/>
    <w:rsid w:val="00944CA8"/>
    <w:rsid w:val="00944CE7"/>
    <w:rsid w:val="009458CD"/>
    <w:rsid w:val="00946310"/>
    <w:rsid w:val="009500DB"/>
    <w:rsid w:val="00950FBF"/>
    <w:rsid w:val="00951024"/>
    <w:rsid w:val="00951025"/>
    <w:rsid w:val="00951448"/>
    <w:rsid w:val="00951495"/>
    <w:rsid w:val="00952119"/>
    <w:rsid w:val="00952153"/>
    <w:rsid w:val="00952A98"/>
    <w:rsid w:val="009530A4"/>
    <w:rsid w:val="0095355F"/>
    <w:rsid w:val="00953579"/>
    <w:rsid w:val="00953621"/>
    <w:rsid w:val="0095363D"/>
    <w:rsid w:val="00953B9C"/>
    <w:rsid w:val="009540FC"/>
    <w:rsid w:val="00954753"/>
    <w:rsid w:val="009548DC"/>
    <w:rsid w:val="00954ACD"/>
    <w:rsid w:val="00954E74"/>
    <w:rsid w:val="009559C0"/>
    <w:rsid w:val="00955BC2"/>
    <w:rsid w:val="00956817"/>
    <w:rsid w:val="00956BA8"/>
    <w:rsid w:val="00956D39"/>
    <w:rsid w:val="00956E16"/>
    <w:rsid w:val="00957D9D"/>
    <w:rsid w:val="00960358"/>
    <w:rsid w:val="00960EB8"/>
    <w:rsid w:val="009614D6"/>
    <w:rsid w:val="0096150D"/>
    <w:rsid w:val="00961D38"/>
    <w:rsid w:val="00961EF9"/>
    <w:rsid w:val="00961F34"/>
    <w:rsid w:val="0096223D"/>
    <w:rsid w:val="00962A80"/>
    <w:rsid w:val="00963EFB"/>
    <w:rsid w:val="00964414"/>
    <w:rsid w:val="009648B4"/>
    <w:rsid w:val="00964DC9"/>
    <w:rsid w:val="0096531D"/>
    <w:rsid w:val="00965791"/>
    <w:rsid w:val="00966085"/>
    <w:rsid w:val="00966350"/>
    <w:rsid w:val="0096638F"/>
    <w:rsid w:val="0096671E"/>
    <w:rsid w:val="00966E8C"/>
    <w:rsid w:val="00967162"/>
    <w:rsid w:val="00967BEA"/>
    <w:rsid w:val="00967BED"/>
    <w:rsid w:val="00967E0C"/>
    <w:rsid w:val="009706F5"/>
    <w:rsid w:val="00970B72"/>
    <w:rsid w:val="00970BC1"/>
    <w:rsid w:val="00970EB9"/>
    <w:rsid w:val="009716A7"/>
    <w:rsid w:val="009716CE"/>
    <w:rsid w:val="00971AD2"/>
    <w:rsid w:val="009723CA"/>
    <w:rsid w:val="00972532"/>
    <w:rsid w:val="0097254A"/>
    <w:rsid w:val="00973E6C"/>
    <w:rsid w:val="009745E4"/>
    <w:rsid w:val="00975B4B"/>
    <w:rsid w:val="00975B55"/>
    <w:rsid w:val="00976F8C"/>
    <w:rsid w:val="00976FA8"/>
    <w:rsid w:val="0097750C"/>
    <w:rsid w:val="00977911"/>
    <w:rsid w:val="00977FA0"/>
    <w:rsid w:val="00980152"/>
    <w:rsid w:val="00980B39"/>
    <w:rsid w:val="00980C89"/>
    <w:rsid w:val="00981045"/>
    <w:rsid w:val="00981220"/>
    <w:rsid w:val="009812C1"/>
    <w:rsid w:val="00981BB1"/>
    <w:rsid w:val="0098242A"/>
    <w:rsid w:val="00982902"/>
    <w:rsid w:val="00982962"/>
    <w:rsid w:val="00982C01"/>
    <w:rsid w:val="00983150"/>
    <w:rsid w:val="00983788"/>
    <w:rsid w:val="009845D4"/>
    <w:rsid w:val="009849C4"/>
    <w:rsid w:val="00984ABA"/>
    <w:rsid w:val="00984AEB"/>
    <w:rsid w:val="0098572E"/>
    <w:rsid w:val="00985C57"/>
    <w:rsid w:val="0098620B"/>
    <w:rsid w:val="00986314"/>
    <w:rsid w:val="009864AA"/>
    <w:rsid w:val="009864ED"/>
    <w:rsid w:val="00986A85"/>
    <w:rsid w:val="00986C91"/>
    <w:rsid w:val="00987A39"/>
    <w:rsid w:val="009908A6"/>
    <w:rsid w:val="00991379"/>
    <w:rsid w:val="00991528"/>
    <w:rsid w:val="00991774"/>
    <w:rsid w:val="009918B4"/>
    <w:rsid w:val="00991B8D"/>
    <w:rsid w:val="00992B9D"/>
    <w:rsid w:val="009938C2"/>
    <w:rsid w:val="009946A5"/>
    <w:rsid w:val="00994B4A"/>
    <w:rsid w:val="00994E7C"/>
    <w:rsid w:val="009950FF"/>
    <w:rsid w:val="00995199"/>
    <w:rsid w:val="00995743"/>
    <w:rsid w:val="00995B27"/>
    <w:rsid w:val="00995F86"/>
    <w:rsid w:val="009967BC"/>
    <w:rsid w:val="00996B64"/>
    <w:rsid w:val="00996EA0"/>
    <w:rsid w:val="00996EEC"/>
    <w:rsid w:val="009971B3"/>
    <w:rsid w:val="00997209"/>
    <w:rsid w:val="009974BB"/>
    <w:rsid w:val="009974C2"/>
    <w:rsid w:val="009975DD"/>
    <w:rsid w:val="0099773B"/>
    <w:rsid w:val="0099774F"/>
    <w:rsid w:val="009977D5"/>
    <w:rsid w:val="009A0083"/>
    <w:rsid w:val="009A0342"/>
    <w:rsid w:val="009A08B0"/>
    <w:rsid w:val="009A145B"/>
    <w:rsid w:val="009A19C9"/>
    <w:rsid w:val="009A284B"/>
    <w:rsid w:val="009A3293"/>
    <w:rsid w:val="009A366C"/>
    <w:rsid w:val="009A389F"/>
    <w:rsid w:val="009A39B2"/>
    <w:rsid w:val="009A3ADD"/>
    <w:rsid w:val="009A3ECA"/>
    <w:rsid w:val="009A43DF"/>
    <w:rsid w:val="009A4E10"/>
    <w:rsid w:val="009A501F"/>
    <w:rsid w:val="009A579D"/>
    <w:rsid w:val="009A5912"/>
    <w:rsid w:val="009A5A33"/>
    <w:rsid w:val="009A68F8"/>
    <w:rsid w:val="009A6A83"/>
    <w:rsid w:val="009A6B50"/>
    <w:rsid w:val="009A6B86"/>
    <w:rsid w:val="009A7618"/>
    <w:rsid w:val="009A7770"/>
    <w:rsid w:val="009A7777"/>
    <w:rsid w:val="009A7972"/>
    <w:rsid w:val="009B0004"/>
    <w:rsid w:val="009B00CC"/>
    <w:rsid w:val="009B073C"/>
    <w:rsid w:val="009B0A7D"/>
    <w:rsid w:val="009B0A7E"/>
    <w:rsid w:val="009B0F6E"/>
    <w:rsid w:val="009B1230"/>
    <w:rsid w:val="009B1587"/>
    <w:rsid w:val="009B2245"/>
    <w:rsid w:val="009B246C"/>
    <w:rsid w:val="009B26DD"/>
    <w:rsid w:val="009B3396"/>
    <w:rsid w:val="009B393C"/>
    <w:rsid w:val="009B47C9"/>
    <w:rsid w:val="009B4E92"/>
    <w:rsid w:val="009B4FE0"/>
    <w:rsid w:val="009B50A5"/>
    <w:rsid w:val="009B52BB"/>
    <w:rsid w:val="009B5DED"/>
    <w:rsid w:val="009B62D5"/>
    <w:rsid w:val="009B63AE"/>
    <w:rsid w:val="009B6729"/>
    <w:rsid w:val="009B6747"/>
    <w:rsid w:val="009B6F59"/>
    <w:rsid w:val="009B711F"/>
    <w:rsid w:val="009B7CA3"/>
    <w:rsid w:val="009B7DC3"/>
    <w:rsid w:val="009C0556"/>
    <w:rsid w:val="009C0D8C"/>
    <w:rsid w:val="009C0F4C"/>
    <w:rsid w:val="009C1223"/>
    <w:rsid w:val="009C184F"/>
    <w:rsid w:val="009C199F"/>
    <w:rsid w:val="009C19AB"/>
    <w:rsid w:val="009C32C9"/>
    <w:rsid w:val="009C3DF0"/>
    <w:rsid w:val="009C3F61"/>
    <w:rsid w:val="009C4294"/>
    <w:rsid w:val="009C5339"/>
    <w:rsid w:val="009C57F9"/>
    <w:rsid w:val="009C5FA1"/>
    <w:rsid w:val="009C62E9"/>
    <w:rsid w:val="009C7114"/>
    <w:rsid w:val="009C73D7"/>
    <w:rsid w:val="009D0148"/>
    <w:rsid w:val="009D0363"/>
    <w:rsid w:val="009D0663"/>
    <w:rsid w:val="009D0C83"/>
    <w:rsid w:val="009D0E5C"/>
    <w:rsid w:val="009D0E7C"/>
    <w:rsid w:val="009D0FD0"/>
    <w:rsid w:val="009D15F3"/>
    <w:rsid w:val="009D1F4C"/>
    <w:rsid w:val="009D1FFF"/>
    <w:rsid w:val="009D21A4"/>
    <w:rsid w:val="009D244B"/>
    <w:rsid w:val="009D2A40"/>
    <w:rsid w:val="009D2A70"/>
    <w:rsid w:val="009D2E80"/>
    <w:rsid w:val="009D2EB2"/>
    <w:rsid w:val="009D37F3"/>
    <w:rsid w:val="009D4021"/>
    <w:rsid w:val="009D4458"/>
    <w:rsid w:val="009D4A3B"/>
    <w:rsid w:val="009D4AD7"/>
    <w:rsid w:val="009D4D25"/>
    <w:rsid w:val="009D552B"/>
    <w:rsid w:val="009D556D"/>
    <w:rsid w:val="009D56DF"/>
    <w:rsid w:val="009D61C1"/>
    <w:rsid w:val="009D6C2B"/>
    <w:rsid w:val="009D6D1B"/>
    <w:rsid w:val="009D6D74"/>
    <w:rsid w:val="009D6F3D"/>
    <w:rsid w:val="009D764A"/>
    <w:rsid w:val="009D79C9"/>
    <w:rsid w:val="009D79DA"/>
    <w:rsid w:val="009D7C91"/>
    <w:rsid w:val="009E040D"/>
    <w:rsid w:val="009E068D"/>
    <w:rsid w:val="009E14CE"/>
    <w:rsid w:val="009E193A"/>
    <w:rsid w:val="009E1C24"/>
    <w:rsid w:val="009E2025"/>
    <w:rsid w:val="009E24BB"/>
    <w:rsid w:val="009E2530"/>
    <w:rsid w:val="009E25C6"/>
    <w:rsid w:val="009E280E"/>
    <w:rsid w:val="009E2CC6"/>
    <w:rsid w:val="009E2DBC"/>
    <w:rsid w:val="009E35BA"/>
    <w:rsid w:val="009E4630"/>
    <w:rsid w:val="009E4EEA"/>
    <w:rsid w:val="009E55EA"/>
    <w:rsid w:val="009E5C5C"/>
    <w:rsid w:val="009E64AA"/>
    <w:rsid w:val="009E6866"/>
    <w:rsid w:val="009E6CFF"/>
    <w:rsid w:val="009E7178"/>
    <w:rsid w:val="009E72BD"/>
    <w:rsid w:val="009E7509"/>
    <w:rsid w:val="009E785C"/>
    <w:rsid w:val="009E7C0E"/>
    <w:rsid w:val="009F030F"/>
    <w:rsid w:val="009F0B16"/>
    <w:rsid w:val="009F0BD2"/>
    <w:rsid w:val="009F0F5C"/>
    <w:rsid w:val="009F1046"/>
    <w:rsid w:val="009F178D"/>
    <w:rsid w:val="009F1AE5"/>
    <w:rsid w:val="009F1E57"/>
    <w:rsid w:val="009F2101"/>
    <w:rsid w:val="009F2E16"/>
    <w:rsid w:val="009F2F65"/>
    <w:rsid w:val="009F32E5"/>
    <w:rsid w:val="009F32F8"/>
    <w:rsid w:val="009F33F8"/>
    <w:rsid w:val="009F3801"/>
    <w:rsid w:val="009F3C26"/>
    <w:rsid w:val="009F3E88"/>
    <w:rsid w:val="009F40E3"/>
    <w:rsid w:val="009F4105"/>
    <w:rsid w:val="009F4420"/>
    <w:rsid w:val="009F5151"/>
    <w:rsid w:val="009F55EC"/>
    <w:rsid w:val="009F5722"/>
    <w:rsid w:val="009F599A"/>
    <w:rsid w:val="009F5B17"/>
    <w:rsid w:val="009F5BC1"/>
    <w:rsid w:val="009F5C5D"/>
    <w:rsid w:val="009F5E9F"/>
    <w:rsid w:val="009F636C"/>
    <w:rsid w:val="009F6475"/>
    <w:rsid w:val="009F661B"/>
    <w:rsid w:val="009F747C"/>
    <w:rsid w:val="009F7BA9"/>
    <w:rsid w:val="00A00090"/>
    <w:rsid w:val="00A0062B"/>
    <w:rsid w:val="00A016E4"/>
    <w:rsid w:val="00A017CC"/>
    <w:rsid w:val="00A01D5E"/>
    <w:rsid w:val="00A02087"/>
    <w:rsid w:val="00A0280B"/>
    <w:rsid w:val="00A02B60"/>
    <w:rsid w:val="00A02B7A"/>
    <w:rsid w:val="00A02D0E"/>
    <w:rsid w:val="00A0358E"/>
    <w:rsid w:val="00A03E80"/>
    <w:rsid w:val="00A04774"/>
    <w:rsid w:val="00A04AE2"/>
    <w:rsid w:val="00A0524E"/>
    <w:rsid w:val="00A05A6B"/>
    <w:rsid w:val="00A05ECE"/>
    <w:rsid w:val="00A061E3"/>
    <w:rsid w:val="00A062AE"/>
    <w:rsid w:val="00A063EA"/>
    <w:rsid w:val="00A06509"/>
    <w:rsid w:val="00A06C50"/>
    <w:rsid w:val="00A06F98"/>
    <w:rsid w:val="00A07AD9"/>
    <w:rsid w:val="00A102B4"/>
    <w:rsid w:val="00A104E5"/>
    <w:rsid w:val="00A10A5B"/>
    <w:rsid w:val="00A10A83"/>
    <w:rsid w:val="00A10D64"/>
    <w:rsid w:val="00A10EDC"/>
    <w:rsid w:val="00A11818"/>
    <w:rsid w:val="00A11A39"/>
    <w:rsid w:val="00A1214C"/>
    <w:rsid w:val="00A1228C"/>
    <w:rsid w:val="00A127EA"/>
    <w:rsid w:val="00A13D4B"/>
    <w:rsid w:val="00A13E62"/>
    <w:rsid w:val="00A13F7B"/>
    <w:rsid w:val="00A14315"/>
    <w:rsid w:val="00A14F35"/>
    <w:rsid w:val="00A15C86"/>
    <w:rsid w:val="00A16885"/>
    <w:rsid w:val="00A16B8C"/>
    <w:rsid w:val="00A16F54"/>
    <w:rsid w:val="00A171D8"/>
    <w:rsid w:val="00A17438"/>
    <w:rsid w:val="00A176C4"/>
    <w:rsid w:val="00A17BFF"/>
    <w:rsid w:val="00A20097"/>
    <w:rsid w:val="00A200BF"/>
    <w:rsid w:val="00A208AE"/>
    <w:rsid w:val="00A2093B"/>
    <w:rsid w:val="00A20A89"/>
    <w:rsid w:val="00A20DC9"/>
    <w:rsid w:val="00A20F40"/>
    <w:rsid w:val="00A211BB"/>
    <w:rsid w:val="00A2187D"/>
    <w:rsid w:val="00A218CC"/>
    <w:rsid w:val="00A21E5A"/>
    <w:rsid w:val="00A222AE"/>
    <w:rsid w:val="00A227A0"/>
    <w:rsid w:val="00A22827"/>
    <w:rsid w:val="00A22E31"/>
    <w:rsid w:val="00A22E4A"/>
    <w:rsid w:val="00A22E64"/>
    <w:rsid w:val="00A22FD7"/>
    <w:rsid w:val="00A2371C"/>
    <w:rsid w:val="00A239CE"/>
    <w:rsid w:val="00A23A3A"/>
    <w:rsid w:val="00A24791"/>
    <w:rsid w:val="00A25013"/>
    <w:rsid w:val="00A255BE"/>
    <w:rsid w:val="00A25AF1"/>
    <w:rsid w:val="00A25C6A"/>
    <w:rsid w:val="00A25E02"/>
    <w:rsid w:val="00A262EA"/>
    <w:rsid w:val="00A26C6F"/>
    <w:rsid w:val="00A27650"/>
    <w:rsid w:val="00A27A51"/>
    <w:rsid w:val="00A27FA0"/>
    <w:rsid w:val="00A3002B"/>
    <w:rsid w:val="00A30119"/>
    <w:rsid w:val="00A30250"/>
    <w:rsid w:val="00A30B60"/>
    <w:rsid w:val="00A313B1"/>
    <w:rsid w:val="00A317B5"/>
    <w:rsid w:val="00A323CC"/>
    <w:rsid w:val="00A32769"/>
    <w:rsid w:val="00A3291E"/>
    <w:rsid w:val="00A32A19"/>
    <w:rsid w:val="00A32BC0"/>
    <w:rsid w:val="00A332F9"/>
    <w:rsid w:val="00A33D41"/>
    <w:rsid w:val="00A34442"/>
    <w:rsid w:val="00A34472"/>
    <w:rsid w:val="00A34491"/>
    <w:rsid w:val="00A3505C"/>
    <w:rsid w:val="00A35658"/>
    <w:rsid w:val="00A35B38"/>
    <w:rsid w:val="00A35DB3"/>
    <w:rsid w:val="00A36609"/>
    <w:rsid w:val="00A36CCE"/>
    <w:rsid w:val="00A36EEA"/>
    <w:rsid w:val="00A37A0E"/>
    <w:rsid w:val="00A4050D"/>
    <w:rsid w:val="00A40600"/>
    <w:rsid w:val="00A409C7"/>
    <w:rsid w:val="00A40EAD"/>
    <w:rsid w:val="00A40FBF"/>
    <w:rsid w:val="00A41CA5"/>
    <w:rsid w:val="00A41F34"/>
    <w:rsid w:val="00A4232B"/>
    <w:rsid w:val="00A42C3C"/>
    <w:rsid w:val="00A42E68"/>
    <w:rsid w:val="00A433F0"/>
    <w:rsid w:val="00A4368C"/>
    <w:rsid w:val="00A44062"/>
    <w:rsid w:val="00A4469A"/>
    <w:rsid w:val="00A44979"/>
    <w:rsid w:val="00A44F63"/>
    <w:rsid w:val="00A45115"/>
    <w:rsid w:val="00A4552E"/>
    <w:rsid w:val="00A45D69"/>
    <w:rsid w:val="00A46745"/>
    <w:rsid w:val="00A4678C"/>
    <w:rsid w:val="00A469F6"/>
    <w:rsid w:val="00A46A2E"/>
    <w:rsid w:val="00A46F78"/>
    <w:rsid w:val="00A47779"/>
    <w:rsid w:val="00A47EB0"/>
    <w:rsid w:val="00A47F47"/>
    <w:rsid w:val="00A47F9A"/>
    <w:rsid w:val="00A5012C"/>
    <w:rsid w:val="00A5023B"/>
    <w:rsid w:val="00A508A3"/>
    <w:rsid w:val="00A50E93"/>
    <w:rsid w:val="00A50F06"/>
    <w:rsid w:val="00A5196A"/>
    <w:rsid w:val="00A52370"/>
    <w:rsid w:val="00A52764"/>
    <w:rsid w:val="00A52817"/>
    <w:rsid w:val="00A52B03"/>
    <w:rsid w:val="00A52D20"/>
    <w:rsid w:val="00A531E0"/>
    <w:rsid w:val="00A5329D"/>
    <w:rsid w:val="00A534DE"/>
    <w:rsid w:val="00A53CD5"/>
    <w:rsid w:val="00A5406C"/>
    <w:rsid w:val="00A54C5F"/>
    <w:rsid w:val="00A55270"/>
    <w:rsid w:val="00A55C79"/>
    <w:rsid w:val="00A564F0"/>
    <w:rsid w:val="00A56C9B"/>
    <w:rsid w:val="00A57163"/>
    <w:rsid w:val="00A57C72"/>
    <w:rsid w:val="00A6037B"/>
    <w:rsid w:val="00A603F4"/>
    <w:rsid w:val="00A60D7F"/>
    <w:rsid w:val="00A61020"/>
    <w:rsid w:val="00A616B0"/>
    <w:rsid w:val="00A61765"/>
    <w:rsid w:val="00A617CC"/>
    <w:rsid w:val="00A61848"/>
    <w:rsid w:val="00A61C03"/>
    <w:rsid w:val="00A61D96"/>
    <w:rsid w:val="00A622ED"/>
    <w:rsid w:val="00A62E9D"/>
    <w:rsid w:val="00A62FBC"/>
    <w:rsid w:val="00A630D3"/>
    <w:rsid w:val="00A6338E"/>
    <w:rsid w:val="00A6370F"/>
    <w:rsid w:val="00A63955"/>
    <w:rsid w:val="00A6398A"/>
    <w:rsid w:val="00A64C99"/>
    <w:rsid w:val="00A64EE8"/>
    <w:rsid w:val="00A65015"/>
    <w:rsid w:val="00A6532D"/>
    <w:rsid w:val="00A6557B"/>
    <w:rsid w:val="00A65707"/>
    <w:rsid w:val="00A65D16"/>
    <w:rsid w:val="00A66015"/>
    <w:rsid w:val="00A67598"/>
    <w:rsid w:val="00A677F7"/>
    <w:rsid w:val="00A67A00"/>
    <w:rsid w:val="00A67BE4"/>
    <w:rsid w:val="00A67DA7"/>
    <w:rsid w:val="00A700C8"/>
    <w:rsid w:val="00A706CF"/>
    <w:rsid w:val="00A70F00"/>
    <w:rsid w:val="00A711E0"/>
    <w:rsid w:val="00A714FF"/>
    <w:rsid w:val="00A71572"/>
    <w:rsid w:val="00A7194D"/>
    <w:rsid w:val="00A71F18"/>
    <w:rsid w:val="00A721AA"/>
    <w:rsid w:val="00A72C29"/>
    <w:rsid w:val="00A73B19"/>
    <w:rsid w:val="00A74F1E"/>
    <w:rsid w:val="00A74F9F"/>
    <w:rsid w:val="00A7597F"/>
    <w:rsid w:val="00A75DCC"/>
    <w:rsid w:val="00A75DE9"/>
    <w:rsid w:val="00A76A9B"/>
    <w:rsid w:val="00A76B91"/>
    <w:rsid w:val="00A77079"/>
    <w:rsid w:val="00A80182"/>
    <w:rsid w:val="00A8022C"/>
    <w:rsid w:val="00A80915"/>
    <w:rsid w:val="00A8094A"/>
    <w:rsid w:val="00A80B2B"/>
    <w:rsid w:val="00A80CDF"/>
    <w:rsid w:val="00A80F58"/>
    <w:rsid w:val="00A81DB1"/>
    <w:rsid w:val="00A8258F"/>
    <w:rsid w:val="00A828D7"/>
    <w:rsid w:val="00A83333"/>
    <w:rsid w:val="00A838C4"/>
    <w:rsid w:val="00A83E74"/>
    <w:rsid w:val="00A83EE2"/>
    <w:rsid w:val="00A83F30"/>
    <w:rsid w:val="00A84BB6"/>
    <w:rsid w:val="00A84CFA"/>
    <w:rsid w:val="00A85244"/>
    <w:rsid w:val="00A8550F"/>
    <w:rsid w:val="00A857C5"/>
    <w:rsid w:val="00A85851"/>
    <w:rsid w:val="00A859E2"/>
    <w:rsid w:val="00A85B4F"/>
    <w:rsid w:val="00A865F2"/>
    <w:rsid w:val="00A86CDA"/>
    <w:rsid w:val="00A86D4B"/>
    <w:rsid w:val="00A86DB5"/>
    <w:rsid w:val="00A87934"/>
    <w:rsid w:val="00A900A3"/>
    <w:rsid w:val="00A9011A"/>
    <w:rsid w:val="00A91447"/>
    <w:rsid w:val="00A920D7"/>
    <w:rsid w:val="00A922A4"/>
    <w:rsid w:val="00A92D12"/>
    <w:rsid w:val="00A92FA4"/>
    <w:rsid w:val="00A938B3"/>
    <w:rsid w:val="00A93E63"/>
    <w:rsid w:val="00A93FCF"/>
    <w:rsid w:val="00A93FD6"/>
    <w:rsid w:val="00A944C6"/>
    <w:rsid w:val="00A95111"/>
    <w:rsid w:val="00A951EE"/>
    <w:rsid w:val="00A953C0"/>
    <w:rsid w:val="00A95A49"/>
    <w:rsid w:val="00A96990"/>
    <w:rsid w:val="00A97860"/>
    <w:rsid w:val="00A978A4"/>
    <w:rsid w:val="00A97B77"/>
    <w:rsid w:val="00A97E66"/>
    <w:rsid w:val="00AA04D9"/>
    <w:rsid w:val="00AA0959"/>
    <w:rsid w:val="00AA099D"/>
    <w:rsid w:val="00AA23EF"/>
    <w:rsid w:val="00AA2506"/>
    <w:rsid w:val="00AA3A85"/>
    <w:rsid w:val="00AA3B5F"/>
    <w:rsid w:val="00AA3BB4"/>
    <w:rsid w:val="00AA4183"/>
    <w:rsid w:val="00AA4B2C"/>
    <w:rsid w:val="00AA58BF"/>
    <w:rsid w:val="00AA6187"/>
    <w:rsid w:val="00AA6414"/>
    <w:rsid w:val="00AA6B6D"/>
    <w:rsid w:val="00AA719D"/>
    <w:rsid w:val="00AA72EA"/>
    <w:rsid w:val="00AA7713"/>
    <w:rsid w:val="00AA77F0"/>
    <w:rsid w:val="00AA7BDF"/>
    <w:rsid w:val="00AB0425"/>
    <w:rsid w:val="00AB1116"/>
    <w:rsid w:val="00AB1682"/>
    <w:rsid w:val="00AB16C2"/>
    <w:rsid w:val="00AB1A59"/>
    <w:rsid w:val="00AB1A6D"/>
    <w:rsid w:val="00AB1A86"/>
    <w:rsid w:val="00AB233D"/>
    <w:rsid w:val="00AB2759"/>
    <w:rsid w:val="00AB31AE"/>
    <w:rsid w:val="00AB324E"/>
    <w:rsid w:val="00AB32D6"/>
    <w:rsid w:val="00AB3F72"/>
    <w:rsid w:val="00AB40E5"/>
    <w:rsid w:val="00AB5704"/>
    <w:rsid w:val="00AB5969"/>
    <w:rsid w:val="00AB6539"/>
    <w:rsid w:val="00AB6D76"/>
    <w:rsid w:val="00AB6E4F"/>
    <w:rsid w:val="00AB71E4"/>
    <w:rsid w:val="00AB74DC"/>
    <w:rsid w:val="00AB753E"/>
    <w:rsid w:val="00AB77CD"/>
    <w:rsid w:val="00AB7AF8"/>
    <w:rsid w:val="00AB7CE1"/>
    <w:rsid w:val="00AB7E2F"/>
    <w:rsid w:val="00AB7FEB"/>
    <w:rsid w:val="00AC0335"/>
    <w:rsid w:val="00AC12DD"/>
    <w:rsid w:val="00AC1A93"/>
    <w:rsid w:val="00AC2540"/>
    <w:rsid w:val="00AC2CC6"/>
    <w:rsid w:val="00AC30C9"/>
    <w:rsid w:val="00AC31AD"/>
    <w:rsid w:val="00AC34AE"/>
    <w:rsid w:val="00AC36C5"/>
    <w:rsid w:val="00AC3E7F"/>
    <w:rsid w:val="00AC4DE9"/>
    <w:rsid w:val="00AC4E14"/>
    <w:rsid w:val="00AC4E5B"/>
    <w:rsid w:val="00AC5084"/>
    <w:rsid w:val="00AC58C8"/>
    <w:rsid w:val="00AC5A77"/>
    <w:rsid w:val="00AC5BF0"/>
    <w:rsid w:val="00AC62F0"/>
    <w:rsid w:val="00AC661D"/>
    <w:rsid w:val="00AC6749"/>
    <w:rsid w:val="00AC6B3C"/>
    <w:rsid w:val="00AC7793"/>
    <w:rsid w:val="00AC78B6"/>
    <w:rsid w:val="00AD09C0"/>
    <w:rsid w:val="00AD0CF8"/>
    <w:rsid w:val="00AD107A"/>
    <w:rsid w:val="00AD10BC"/>
    <w:rsid w:val="00AD196C"/>
    <w:rsid w:val="00AD1991"/>
    <w:rsid w:val="00AD1CB0"/>
    <w:rsid w:val="00AD1F83"/>
    <w:rsid w:val="00AD25A8"/>
    <w:rsid w:val="00AD2A73"/>
    <w:rsid w:val="00AD2FD8"/>
    <w:rsid w:val="00AD33ED"/>
    <w:rsid w:val="00AD3816"/>
    <w:rsid w:val="00AD4330"/>
    <w:rsid w:val="00AD45BF"/>
    <w:rsid w:val="00AD497B"/>
    <w:rsid w:val="00AD4DCD"/>
    <w:rsid w:val="00AD5279"/>
    <w:rsid w:val="00AD52EB"/>
    <w:rsid w:val="00AD59B9"/>
    <w:rsid w:val="00AD5BC9"/>
    <w:rsid w:val="00AD6053"/>
    <w:rsid w:val="00AD6CF3"/>
    <w:rsid w:val="00AD6F9C"/>
    <w:rsid w:val="00AD73D0"/>
    <w:rsid w:val="00AD7752"/>
    <w:rsid w:val="00AD7A37"/>
    <w:rsid w:val="00AE079A"/>
    <w:rsid w:val="00AE0D1D"/>
    <w:rsid w:val="00AE0FFA"/>
    <w:rsid w:val="00AE125B"/>
    <w:rsid w:val="00AE152D"/>
    <w:rsid w:val="00AE15B8"/>
    <w:rsid w:val="00AE20DB"/>
    <w:rsid w:val="00AE2D38"/>
    <w:rsid w:val="00AE3012"/>
    <w:rsid w:val="00AE3565"/>
    <w:rsid w:val="00AE3909"/>
    <w:rsid w:val="00AE4AC9"/>
    <w:rsid w:val="00AE5140"/>
    <w:rsid w:val="00AE532A"/>
    <w:rsid w:val="00AE65FC"/>
    <w:rsid w:val="00AE6D4D"/>
    <w:rsid w:val="00AE77FC"/>
    <w:rsid w:val="00AE7B01"/>
    <w:rsid w:val="00AF0178"/>
    <w:rsid w:val="00AF0581"/>
    <w:rsid w:val="00AF114D"/>
    <w:rsid w:val="00AF1463"/>
    <w:rsid w:val="00AF15F4"/>
    <w:rsid w:val="00AF208D"/>
    <w:rsid w:val="00AF2D26"/>
    <w:rsid w:val="00AF2F01"/>
    <w:rsid w:val="00AF304D"/>
    <w:rsid w:val="00AF30D0"/>
    <w:rsid w:val="00AF34E5"/>
    <w:rsid w:val="00AF3B44"/>
    <w:rsid w:val="00AF3F16"/>
    <w:rsid w:val="00AF423B"/>
    <w:rsid w:val="00AF555B"/>
    <w:rsid w:val="00AF576E"/>
    <w:rsid w:val="00AF6CA5"/>
    <w:rsid w:val="00AF6E10"/>
    <w:rsid w:val="00AF6E49"/>
    <w:rsid w:val="00AF762A"/>
    <w:rsid w:val="00AF7DB3"/>
    <w:rsid w:val="00B008A0"/>
    <w:rsid w:val="00B0096B"/>
    <w:rsid w:val="00B009E4"/>
    <w:rsid w:val="00B00C94"/>
    <w:rsid w:val="00B00F43"/>
    <w:rsid w:val="00B014BA"/>
    <w:rsid w:val="00B01795"/>
    <w:rsid w:val="00B017BD"/>
    <w:rsid w:val="00B01DD8"/>
    <w:rsid w:val="00B01EF0"/>
    <w:rsid w:val="00B02437"/>
    <w:rsid w:val="00B0251B"/>
    <w:rsid w:val="00B028DD"/>
    <w:rsid w:val="00B02AAF"/>
    <w:rsid w:val="00B02B44"/>
    <w:rsid w:val="00B0376D"/>
    <w:rsid w:val="00B0423D"/>
    <w:rsid w:val="00B04B59"/>
    <w:rsid w:val="00B0540E"/>
    <w:rsid w:val="00B0682D"/>
    <w:rsid w:val="00B06A02"/>
    <w:rsid w:val="00B06C68"/>
    <w:rsid w:val="00B07438"/>
    <w:rsid w:val="00B107BE"/>
    <w:rsid w:val="00B11427"/>
    <w:rsid w:val="00B11E05"/>
    <w:rsid w:val="00B11E70"/>
    <w:rsid w:val="00B1285E"/>
    <w:rsid w:val="00B12BBB"/>
    <w:rsid w:val="00B12C97"/>
    <w:rsid w:val="00B12CC1"/>
    <w:rsid w:val="00B13126"/>
    <w:rsid w:val="00B13AAB"/>
    <w:rsid w:val="00B13B21"/>
    <w:rsid w:val="00B13B65"/>
    <w:rsid w:val="00B13C9F"/>
    <w:rsid w:val="00B13F71"/>
    <w:rsid w:val="00B1411B"/>
    <w:rsid w:val="00B141C2"/>
    <w:rsid w:val="00B1438A"/>
    <w:rsid w:val="00B14789"/>
    <w:rsid w:val="00B1493C"/>
    <w:rsid w:val="00B154EB"/>
    <w:rsid w:val="00B157EA"/>
    <w:rsid w:val="00B16585"/>
    <w:rsid w:val="00B16888"/>
    <w:rsid w:val="00B16A44"/>
    <w:rsid w:val="00B16FA0"/>
    <w:rsid w:val="00B170DD"/>
    <w:rsid w:val="00B1740E"/>
    <w:rsid w:val="00B177B1"/>
    <w:rsid w:val="00B178BE"/>
    <w:rsid w:val="00B17B5C"/>
    <w:rsid w:val="00B20031"/>
    <w:rsid w:val="00B20119"/>
    <w:rsid w:val="00B206A5"/>
    <w:rsid w:val="00B20C95"/>
    <w:rsid w:val="00B21DA0"/>
    <w:rsid w:val="00B22055"/>
    <w:rsid w:val="00B221E3"/>
    <w:rsid w:val="00B222D2"/>
    <w:rsid w:val="00B22325"/>
    <w:rsid w:val="00B2368A"/>
    <w:rsid w:val="00B23BFC"/>
    <w:rsid w:val="00B23E6E"/>
    <w:rsid w:val="00B24406"/>
    <w:rsid w:val="00B24C13"/>
    <w:rsid w:val="00B24D0F"/>
    <w:rsid w:val="00B25B79"/>
    <w:rsid w:val="00B2665A"/>
    <w:rsid w:val="00B269AB"/>
    <w:rsid w:val="00B27CEB"/>
    <w:rsid w:val="00B3004E"/>
    <w:rsid w:val="00B305B3"/>
    <w:rsid w:val="00B308AB"/>
    <w:rsid w:val="00B30B3C"/>
    <w:rsid w:val="00B31088"/>
    <w:rsid w:val="00B3146C"/>
    <w:rsid w:val="00B31616"/>
    <w:rsid w:val="00B31B02"/>
    <w:rsid w:val="00B335D1"/>
    <w:rsid w:val="00B33703"/>
    <w:rsid w:val="00B33C6A"/>
    <w:rsid w:val="00B33DEB"/>
    <w:rsid w:val="00B34438"/>
    <w:rsid w:val="00B3547D"/>
    <w:rsid w:val="00B35B26"/>
    <w:rsid w:val="00B36596"/>
    <w:rsid w:val="00B3662F"/>
    <w:rsid w:val="00B36959"/>
    <w:rsid w:val="00B36A95"/>
    <w:rsid w:val="00B36E64"/>
    <w:rsid w:val="00B37636"/>
    <w:rsid w:val="00B376BF"/>
    <w:rsid w:val="00B37843"/>
    <w:rsid w:val="00B4025C"/>
    <w:rsid w:val="00B403ED"/>
    <w:rsid w:val="00B40F2B"/>
    <w:rsid w:val="00B410C5"/>
    <w:rsid w:val="00B41ADE"/>
    <w:rsid w:val="00B41DB7"/>
    <w:rsid w:val="00B41E87"/>
    <w:rsid w:val="00B4205E"/>
    <w:rsid w:val="00B4236F"/>
    <w:rsid w:val="00B42BF0"/>
    <w:rsid w:val="00B43A4C"/>
    <w:rsid w:val="00B44222"/>
    <w:rsid w:val="00B4429F"/>
    <w:rsid w:val="00B44BD9"/>
    <w:rsid w:val="00B45403"/>
    <w:rsid w:val="00B46D36"/>
    <w:rsid w:val="00B46D58"/>
    <w:rsid w:val="00B46F34"/>
    <w:rsid w:val="00B4713E"/>
    <w:rsid w:val="00B4753E"/>
    <w:rsid w:val="00B4771B"/>
    <w:rsid w:val="00B5037A"/>
    <w:rsid w:val="00B50AA5"/>
    <w:rsid w:val="00B50E28"/>
    <w:rsid w:val="00B5115E"/>
    <w:rsid w:val="00B51A74"/>
    <w:rsid w:val="00B51CBE"/>
    <w:rsid w:val="00B51E0C"/>
    <w:rsid w:val="00B51E4B"/>
    <w:rsid w:val="00B51EB2"/>
    <w:rsid w:val="00B51FFE"/>
    <w:rsid w:val="00B52700"/>
    <w:rsid w:val="00B528B7"/>
    <w:rsid w:val="00B5296C"/>
    <w:rsid w:val="00B52E86"/>
    <w:rsid w:val="00B5338D"/>
    <w:rsid w:val="00B536DE"/>
    <w:rsid w:val="00B536EB"/>
    <w:rsid w:val="00B53885"/>
    <w:rsid w:val="00B53BF3"/>
    <w:rsid w:val="00B53F5A"/>
    <w:rsid w:val="00B54436"/>
    <w:rsid w:val="00B54744"/>
    <w:rsid w:val="00B54834"/>
    <w:rsid w:val="00B5497A"/>
    <w:rsid w:val="00B54E87"/>
    <w:rsid w:val="00B54FB1"/>
    <w:rsid w:val="00B5540C"/>
    <w:rsid w:val="00B5619E"/>
    <w:rsid w:val="00B565B3"/>
    <w:rsid w:val="00B566EF"/>
    <w:rsid w:val="00B56BF9"/>
    <w:rsid w:val="00B56DEE"/>
    <w:rsid w:val="00B571AA"/>
    <w:rsid w:val="00B5732B"/>
    <w:rsid w:val="00B579D7"/>
    <w:rsid w:val="00B57D44"/>
    <w:rsid w:val="00B57E05"/>
    <w:rsid w:val="00B600E5"/>
    <w:rsid w:val="00B602C6"/>
    <w:rsid w:val="00B60850"/>
    <w:rsid w:val="00B60E06"/>
    <w:rsid w:val="00B60F24"/>
    <w:rsid w:val="00B611D0"/>
    <w:rsid w:val="00B61CFB"/>
    <w:rsid w:val="00B62177"/>
    <w:rsid w:val="00B625FF"/>
    <w:rsid w:val="00B63840"/>
    <w:rsid w:val="00B63B87"/>
    <w:rsid w:val="00B63FE7"/>
    <w:rsid w:val="00B642C5"/>
    <w:rsid w:val="00B64393"/>
    <w:rsid w:val="00B644AB"/>
    <w:rsid w:val="00B6495A"/>
    <w:rsid w:val="00B64B92"/>
    <w:rsid w:val="00B64D86"/>
    <w:rsid w:val="00B65433"/>
    <w:rsid w:val="00B654A9"/>
    <w:rsid w:val="00B655FB"/>
    <w:rsid w:val="00B65626"/>
    <w:rsid w:val="00B65896"/>
    <w:rsid w:val="00B65B95"/>
    <w:rsid w:val="00B65ED2"/>
    <w:rsid w:val="00B65FA0"/>
    <w:rsid w:val="00B66682"/>
    <w:rsid w:val="00B66F53"/>
    <w:rsid w:val="00B67CFF"/>
    <w:rsid w:val="00B67F7A"/>
    <w:rsid w:val="00B7009B"/>
    <w:rsid w:val="00B70440"/>
    <w:rsid w:val="00B70B12"/>
    <w:rsid w:val="00B70BD5"/>
    <w:rsid w:val="00B7145D"/>
    <w:rsid w:val="00B715CD"/>
    <w:rsid w:val="00B715DE"/>
    <w:rsid w:val="00B725B1"/>
    <w:rsid w:val="00B72EBA"/>
    <w:rsid w:val="00B73395"/>
    <w:rsid w:val="00B7395A"/>
    <w:rsid w:val="00B73ABF"/>
    <w:rsid w:val="00B747B6"/>
    <w:rsid w:val="00B749CB"/>
    <w:rsid w:val="00B74F67"/>
    <w:rsid w:val="00B7515E"/>
    <w:rsid w:val="00B754F7"/>
    <w:rsid w:val="00B7566A"/>
    <w:rsid w:val="00B75AAB"/>
    <w:rsid w:val="00B76022"/>
    <w:rsid w:val="00B76325"/>
    <w:rsid w:val="00B76372"/>
    <w:rsid w:val="00B764E7"/>
    <w:rsid w:val="00B76565"/>
    <w:rsid w:val="00B7682C"/>
    <w:rsid w:val="00B77106"/>
    <w:rsid w:val="00B77709"/>
    <w:rsid w:val="00B77894"/>
    <w:rsid w:val="00B77A63"/>
    <w:rsid w:val="00B802F9"/>
    <w:rsid w:val="00B809B5"/>
    <w:rsid w:val="00B80E87"/>
    <w:rsid w:val="00B80F23"/>
    <w:rsid w:val="00B80F2C"/>
    <w:rsid w:val="00B814F6"/>
    <w:rsid w:val="00B81650"/>
    <w:rsid w:val="00B81672"/>
    <w:rsid w:val="00B81A7D"/>
    <w:rsid w:val="00B81B2B"/>
    <w:rsid w:val="00B82735"/>
    <w:rsid w:val="00B82774"/>
    <w:rsid w:val="00B82DB0"/>
    <w:rsid w:val="00B835DF"/>
    <w:rsid w:val="00B83791"/>
    <w:rsid w:val="00B83B75"/>
    <w:rsid w:val="00B840C8"/>
    <w:rsid w:val="00B841D1"/>
    <w:rsid w:val="00B843A7"/>
    <w:rsid w:val="00B847FC"/>
    <w:rsid w:val="00B84BA5"/>
    <w:rsid w:val="00B84DC1"/>
    <w:rsid w:val="00B859D2"/>
    <w:rsid w:val="00B85F5C"/>
    <w:rsid w:val="00B8635F"/>
    <w:rsid w:val="00B86AAA"/>
    <w:rsid w:val="00B872B5"/>
    <w:rsid w:val="00B87475"/>
    <w:rsid w:val="00B87532"/>
    <w:rsid w:val="00B876AD"/>
    <w:rsid w:val="00B87A73"/>
    <w:rsid w:val="00B87B69"/>
    <w:rsid w:val="00B91178"/>
    <w:rsid w:val="00B91464"/>
    <w:rsid w:val="00B9176C"/>
    <w:rsid w:val="00B92949"/>
    <w:rsid w:val="00B930A9"/>
    <w:rsid w:val="00B931CC"/>
    <w:rsid w:val="00B93396"/>
    <w:rsid w:val="00B93564"/>
    <w:rsid w:val="00B94E6B"/>
    <w:rsid w:val="00B95B1F"/>
    <w:rsid w:val="00B96343"/>
    <w:rsid w:val="00B96C73"/>
    <w:rsid w:val="00B96FE1"/>
    <w:rsid w:val="00B972B1"/>
    <w:rsid w:val="00B9731C"/>
    <w:rsid w:val="00B974AF"/>
    <w:rsid w:val="00B97534"/>
    <w:rsid w:val="00B97E3D"/>
    <w:rsid w:val="00B97FAF"/>
    <w:rsid w:val="00BA0277"/>
    <w:rsid w:val="00BA041B"/>
    <w:rsid w:val="00BA0616"/>
    <w:rsid w:val="00BA092D"/>
    <w:rsid w:val="00BA0AD4"/>
    <w:rsid w:val="00BA0D9A"/>
    <w:rsid w:val="00BA1091"/>
    <w:rsid w:val="00BA1320"/>
    <w:rsid w:val="00BA1689"/>
    <w:rsid w:val="00BA1D1C"/>
    <w:rsid w:val="00BA2155"/>
    <w:rsid w:val="00BA243A"/>
    <w:rsid w:val="00BA2685"/>
    <w:rsid w:val="00BA2FA7"/>
    <w:rsid w:val="00BA2FE9"/>
    <w:rsid w:val="00BA3A12"/>
    <w:rsid w:val="00BA3F3B"/>
    <w:rsid w:val="00BA447F"/>
    <w:rsid w:val="00BA4582"/>
    <w:rsid w:val="00BA473F"/>
    <w:rsid w:val="00BA4756"/>
    <w:rsid w:val="00BA4A7A"/>
    <w:rsid w:val="00BA4C0D"/>
    <w:rsid w:val="00BA4E35"/>
    <w:rsid w:val="00BA4E8F"/>
    <w:rsid w:val="00BA535B"/>
    <w:rsid w:val="00BA573A"/>
    <w:rsid w:val="00BA5EEF"/>
    <w:rsid w:val="00BA6198"/>
    <w:rsid w:val="00BA6291"/>
    <w:rsid w:val="00BA671E"/>
    <w:rsid w:val="00BA6AE9"/>
    <w:rsid w:val="00BA6EEF"/>
    <w:rsid w:val="00BA6FF4"/>
    <w:rsid w:val="00BA724B"/>
    <w:rsid w:val="00BA7305"/>
    <w:rsid w:val="00BA7B92"/>
    <w:rsid w:val="00BB0752"/>
    <w:rsid w:val="00BB0838"/>
    <w:rsid w:val="00BB0B2E"/>
    <w:rsid w:val="00BB0C63"/>
    <w:rsid w:val="00BB0FE5"/>
    <w:rsid w:val="00BB21C0"/>
    <w:rsid w:val="00BB237E"/>
    <w:rsid w:val="00BB292D"/>
    <w:rsid w:val="00BB394F"/>
    <w:rsid w:val="00BB3986"/>
    <w:rsid w:val="00BB3AD3"/>
    <w:rsid w:val="00BB405F"/>
    <w:rsid w:val="00BB449D"/>
    <w:rsid w:val="00BB4B6B"/>
    <w:rsid w:val="00BB4C4A"/>
    <w:rsid w:val="00BB4DA0"/>
    <w:rsid w:val="00BB4E7D"/>
    <w:rsid w:val="00BB5799"/>
    <w:rsid w:val="00BB5831"/>
    <w:rsid w:val="00BB653B"/>
    <w:rsid w:val="00BB68AE"/>
    <w:rsid w:val="00BB7011"/>
    <w:rsid w:val="00BB7667"/>
    <w:rsid w:val="00BB7860"/>
    <w:rsid w:val="00BB7879"/>
    <w:rsid w:val="00BB7D34"/>
    <w:rsid w:val="00BC038C"/>
    <w:rsid w:val="00BC116F"/>
    <w:rsid w:val="00BC1535"/>
    <w:rsid w:val="00BC182D"/>
    <w:rsid w:val="00BC2016"/>
    <w:rsid w:val="00BC2B25"/>
    <w:rsid w:val="00BC3031"/>
    <w:rsid w:val="00BC33F8"/>
    <w:rsid w:val="00BC349D"/>
    <w:rsid w:val="00BC364B"/>
    <w:rsid w:val="00BC3A98"/>
    <w:rsid w:val="00BC4156"/>
    <w:rsid w:val="00BC4A1C"/>
    <w:rsid w:val="00BC4C03"/>
    <w:rsid w:val="00BC50DD"/>
    <w:rsid w:val="00BC53CA"/>
    <w:rsid w:val="00BC6346"/>
    <w:rsid w:val="00BC63A5"/>
    <w:rsid w:val="00BC644A"/>
    <w:rsid w:val="00BC76B0"/>
    <w:rsid w:val="00BC792F"/>
    <w:rsid w:val="00BC7A5A"/>
    <w:rsid w:val="00BC7A8C"/>
    <w:rsid w:val="00BC7D82"/>
    <w:rsid w:val="00BC7DC1"/>
    <w:rsid w:val="00BD02DF"/>
    <w:rsid w:val="00BD0944"/>
    <w:rsid w:val="00BD0AD1"/>
    <w:rsid w:val="00BD0CC3"/>
    <w:rsid w:val="00BD0E39"/>
    <w:rsid w:val="00BD13E6"/>
    <w:rsid w:val="00BD17EB"/>
    <w:rsid w:val="00BD24DA"/>
    <w:rsid w:val="00BD2C87"/>
    <w:rsid w:val="00BD3254"/>
    <w:rsid w:val="00BD3527"/>
    <w:rsid w:val="00BD3CEC"/>
    <w:rsid w:val="00BD3CFE"/>
    <w:rsid w:val="00BD3E6C"/>
    <w:rsid w:val="00BD3EC4"/>
    <w:rsid w:val="00BD476D"/>
    <w:rsid w:val="00BD47AF"/>
    <w:rsid w:val="00BD5085"/>
    <w:rsid w:val="00BD50A1"/>
    <w:rsid w:val="00BD53C0"/>
    <w:rsid w:val="00BD5560"/>
    <w:rsid w:val="00BD590D"/>
    <w:rsid w:val="00BD5AEB"/>
    <w:rsid w:val="00BD5C37"/>
    <w:rsid w:val="00BD615A"/>
    <w:rsid w:val="00BD62B4"/>
    <w:rsid w:val="00BD62C3"/>
    <w:rsid w:val="00BD6932"/>
    <w:rsid w:val="00BD7040"/>
    <w:rsid w:val="00BD7041"/>
    <w:rsid w:val="00BD7ABB"/>
    <w:rsid w:val="00BD7EA2"/>
    <w:rsid w:val="00BE0E1F"/>
    <w:rsid w:val="00BE0FCE"/>
    <w:rsid w:val="00BE11BD"/>
    <w:rsid w:val="00BE14BC"/>
    <w:rsid w:val="00BE23EE"/>
    <w:rsid w:val="00BE2533"/>
    <w:rsid w:val="00BE29B8"/>
    <w:rsid w:val="00BE2B28"/>
    <w:rsid w:val="00BE2EAC"/>
    <w:rsid w:val="00BE2EBA"/>
    <w:rsid w:val="00BE3DAB"/>
    <w:rsid w:val="00BE3DD4"/>
    <w:rsid w:val="00BE3F6A"/>
    <w:rsid w:val="00BE47E4"/>
    <w:rsid w:val="00BE492D"/>
    <w:rsid w:val="00BE4F63"/>
    <w:rsid w:val="00BE595C"/>
    <w:rsid w:val="00BE6762"/>
    <w:rsid w:val="00BE700C"/>
    <w:rsid w:val="00BE77C2"/>
    <w:rsid w:val="00BF0220"/>
    <w:rsid w:val="00BF0B75"/>
    <w:rsid w:val="00BF1059"/>
    <w:rsid w:val="00BF1909"/>
    <w:rsid w:val="00BF1B41"/>
    <w:rsid w:val="00BF2036"/>
    <w:rsid w:val="00BF2532"/>
    <w:rsid w:val="00BF2DBE"/>
    <w:rsid w:val="00BF3204"/>
    <w:rsid w:val="00BF33FD"/>
    <w:rsid w:val="00BF3485"/>
    <w:rsid w:val="00BF3563"/>
    <w:rsid w:val="00BF374E"/>
    <w:rsid w:val="00BF4EEF"/>
    <w:rsid w:val="00BF607B"/>
    <w:rsid w:val="00BF677E"/>
    <w:rsid w:val="00BF6D53"/>
    <w:rsid w:val="00BF7213"/>
    <w:rsid w:val="00BF752F"/>
    <w:rsid w:val="00C006ED"/>
    <w:rsid w:val="00C00CA7"/>
    <w:rsid w:val="00C00E00"/>
    <w:rsid w:val="00C00E08"/>
    <w:rsid w:val="00C0190A"/>
    <w:rsid w:val="00C01D81"/>
    <w:rsid w:val="00C01F63"/>
    <w:rsid w:val="00C0252A"/>
    <w:rsid w:val="00C02824"/>
    <w:rsid w:val="00C02B6F"/>
    <w:rsid w:val="00C032E1"/>
    <w:rsid w:val="00C039E7"/>
    <w:rsid w:val="00C03C93"/>
    <w:rsid w:val="00C03E0C"/>
    <w:rsid w:val="00C04226"/>
    <w:rsid w:val="00C0459E"/>
    <w:rsid w:val="00C04713"/>
    <w:rsid w:val="00C04A27"/>
    <w:rsid w:val="00C04C19"/>
    <w:rsid w:val="00C0534C"/>
    <w:rsid w:val="00C0594F"/>
    <w:rsid w:val="00C05B92"/>
    <w:rsid w:val="00C05C58"/>
    <w:rsid w:val="00C05E11"/>
    <w:rsid w:val="00C0659F"/>
    <w:rsid w:val="00C067CD"/>
    <w:rsid w:val="00C073B4"/>
    <w:rsid w:val="00C076F5"/>
    <w:rsid w:val="00C0787A"/>
    <w:rsid w:val="00C106CB"/>
    <w:rsid w:val="00C10FD8"/>
    <w:rsid w:val="00C111E2"/>
    <w:rsid w:val="00C11A1C"/>
    <w:rsid w:val="00C11F09"/>
    <w:rsid w:val="00C1221F"/>
    <w:rsid w:val="00C12AFA"/>
    <w:rsid w:val="00C12E2D"/>
    <w:rsid w:val="00C13B51"/>
    <w:rsid w:val="00C13B72"/>
    <w:rsid w:val="00C13F03"/>
    <w:rsid w:val="00C14958"/>
    <w:rsid w:val="00C14B9A"/>
    <w:rsid w:val="00C14E49"/>
    <w:rsid w:val="00C150CC"/>
    <w:rsid w:val="00C16135"/>
    <w:rsid w:val="00C16380"/>
    <w:rsid w:val="00C1638A"/>
    <w:rsid w:val="00C163A8"/>
    <w:rsid w:val="00C17708"/>
    <w:rsid w:val="00C178FF"/>
    <w:rsid w:val="00C17C38"/>
    <w:rsid w:val="00C20574"/>
    <w:rsid w:val="00C20624"/>
    <w:rsid w:val="00C20CED"/>
    <w:rsid w:val="00C21454"/>
    <w:rsid w:val="00C214EE"/>
    <w:rsid w:val="00C215FD"/>
    <w:rsid w:val="00C2178E"/>
    <w:rsid w:val="00C21894"/>
    <w:rsid w:val="00C21C25"/>
    <w:rsid w:val="00C22C3C"/>
    <w:rsid w:val="00C22D38"/>
    <w:rsid w:val="00C23544"/>
    <w:rsid w:val="00C236CC"/>
    <w:rsid w:val="00C24706"/>
    <w:rsid w:val="00C247C3"/>
    <w:rsid w:val="00C2484F"/>
    <w:rsid w:val="00C2550C"/>
    <w:rsid w:val="00C2559D"/>
    <w:rsid w:val="00C255B9"/>
    <w:rsid w:val="00C25670"/>
    <w:rsid w:val="00C2639A"/>
    <w:rsid w:val="00C269BE"/>
    <w:rsid w:val="00C27260"/>
    <w:rsid w:val="00C2759D"/>
    <w:rsid w:val="00C2785E"/>
    <w:rsid w:val="00C27A02"/>
    <w:rsid w:val="00C27AE7"/>
    <w:rsid w:val="00C303B0"/>
    <w:rsid w:val="00C307C3"/>
    <w:rsid w:val="00C30BB4"/>
    <w:rsid w:val="00C30DCE"/>
    <w:rsid w:val="00C310CF"/>
    <w:rsid w:val="00C31183"/>
    <w:rsid w:val="00C315E3"/>
    <w:rsid w:val="00C32020"/>
    <w:rsid w:val="00C32036"/>
    <w:rsid w:val="00C3263B"/>
    <w:rsid w:val="00C33642"/>
    <w:rsid w:val="00C33A31"/>
    <w:rsid w:val="00C33BFD"/>
    <w:rsid w:val="00C33C71"/>
    <w:rsid w:val="00C33E1F"/>
    <w:rsid w:val="00C33E67"/>
    <w:rsid w:val="00C34A71"/>
    <w:rsid w:val="00C3508B"/>
    <w:rsid w:val="00C3552B"/>
    <w:rsid w:val="00C35E94"/>
    <w:rsid w:val="00C3623B"/>
    <w:rsid w:val="00C362B2"/>
    <w:rsid w:val="00C3699C"/>
    <w:rsid w:val="00C3759E"/>
    <w:rsid w:val="00C3785E"/>
    <w:rsid w:val="00C37CE1"/>
    <w:rsid w:val="00C407B5"/>
    <w:rsid w:val="00C41181"/>
    <w:rsid w:val="00C4124F"/>
    <w:rsid w:val="00C4125F"/>
    <w:rsid w:val="00C414B8"/>
    <w:rsid w:val="00C41861"/>
    <w:rsid w:val="00C42915"/>
    <w:rsid w:val="00C449A0"/>
    <w:rsid w:val="00C44BF8"/>
    <w:rsid w:val="00C44C6D"/>
    <w:rsid w:val="00C44E27"/>
    <w:rsid w:val="00C45DA0"/>
    <w:rsid w:val="00C466A9"/>
    <w:rsid w:val="00C46738"/>
    <w:rsid w:val="00C46CAE"/>
    <w:rsid w:val="00C46EED"/>
    <w:rsid w:val="00C4795E"/>
    <w:rsid w:val="00C50021"/>
    <w:rsid w:val="00C50E3E"/>
    <w:rsid w:val="00C5141D"/>
    <w:rsid w:val="00C52482"/>
    <w:rsid w:val="00C52730"/>
    <w:rsid w:val="00C52798"/>
    <w:rsid w:val="00C529B7"/>
    <w:rsid w:val="00C5301D"/>
    <w:rsid w:val="00C535ED"/>
    <w:rsid w:val="00C537A4"/>
    <w:rsid w:val="00C538C1"/>
    <w:rsid w:val="00C542B8"/>
    <w:rsid w:val="00C545A6"/>
    <w:rsid w:val="00C54718"/>
    <w:rsid w:val="00C547A1"/>
    <w:rsid w:val="00C54B2C"/>
    <w:rsid w:val="00C55647"/>
    <w:rsid w:val="00C55709"/>
    <w:rsid w:val="00C55893"/>
    <w:rsid w:val="00C568C2"/>
    <w:rsid w:val="00C569FE"/>
    <w:rsid w:val="00C56E9E"/>
    <w:rsid w:val="00C571FB"/>
    <w:rsid w:val="00C572C0"/>
    <w:rsid w:val="00C578FE"/>
    <w:rsid w:val="00C57D44"/>
    <w:rsid w:val="00C57DFB"/>
    <w:rsid w:val="00C604A8"/>
    <w:rsid w:val="00C60F10"/>
    <w:rsid w:val="00C615D8"/>
    <w:rsid w:val="00C61631"/>
    <w:rsid w:val="00C61E39"/>
    <w:rsid w:val="00C61E3F"/>
    <w:rsid w:val="00C62320"/>
    <w:rsid w:val="00C62861"/>
    <w:rsid w:val="00C62C0A"/>
    <w:rsid w:val="00C62FE2"/>
    <w:rsid w:val="00C637D0"/>
    <w:rsid w:val="00C63F32"/>
    <w:rsid w:val="00C64338"/>
    <w:rsid w:val="00C65066"/>
    <w:rsid w:val="00C650A6"/>
    <w:rsid w:val="00C658DB"/>
    <w:rsid w:val="00C65D34"/>
    <w:rsid w:val="00C66341"/>
    <w:rsid w:val="00C666EC"/>
    <w:rsid w:val="00C669D9"/>
    <w:rsid w:val="00C670BB"/>
    <w:rsid w:val="00C67229"/>
    <w:rsid w:val="00C674FE"/>
    <w:rsid w:val="00C67584"/>
    <w:rsid w:val="00C67850"/>
    <w:rsid w:val="00C67B0A"/>
    <w:rsid w:val="00C67B4B"/>
    <w:rsid w:val="00C67BDB"/>
    <w:rsid w:val="00C67DC2"/>
    <w:rsid w:val="00C7008A"/>
    <w:rsid w:val="00C70739"/>
    <w:rsid w:val="00C7091F"/>
    <w:rsid w:val="00C70C5D"/>
    <w:rsid w:val="00C7133B"/>
    <w:rsid w:val="00C71583"/>
    <w:rsid w:val="00C724AC"/>
    <w:rsid w:val="00C7308D"/>
    <w:rsid w:val="00C73777"/>
    <w:rsid w:val="00C7426C"/>
    <w:rsid w:val="00C74497"/>
    <w:rsid w:val="00C74553"/>
    <w:rsid w:val="00C74E36"/>
    <w:rsid w:val="00C7582B"/>
    <w:rsid w:val="00C759B8"/>
    <w:rsid w:val="00C764A0"/>
    <w:rsid w:val="00C764CC"/>
    <w:rsid w:val="00C766DA"/>
    <w:rsid w:val="00C76E00"/>
    <w:rsid w:val="00C7789E"/>
    <w:rsid w:val="00C77A84"/>
    <w:rsid w:val="00C77B85"/>
    <w:rsid w:val="00C77D86"/>
    <w:rsid w:val="00C77F4C"/>
    <w:rsid w:val="00C804D3"/>
    <w:rsid w:val="00C80E11"/>
    <w:rsid w:val="00C814A8"/>
    <w:rsid w:val="00C814D3"/>
    <w:rsid w:val="00C81DE9"/>
    <w:rsid w:val="00C82024"/>
    <w:rsid w:val="00C82282"/>
    <w:rsid w:val="00C826F3"/>
    <w:rsid w:val="00C82761"/>
    <w:rsid w:val="00C8313F"/>
    <w:rsid w:val="00C832C2"/>
    <w:rsid w:val="00C8346E"/>
    <w:rsid w:val="00C83EA1"/>
    <w:rsid w:val="00C83F2D"/>
    <w:rsid w:val="00C848FD"/>
    <w:rsid w:val="00C84F58"/>
    <w:rsid w:val="00C85330"/>
    <w:rsid w:val="00C85A41"/>
    <w:rsid w:val="00C85DF1"/>
    <w:rsid w:val="00C86436"/>
    <w:rsid w:val="00C865AE"/>
    <w:rsid w:val="00C86742"/>
    <w:rsid w:val="00C8705A"/>
    <w:rsid w:val="00C8729A"/>
    <w:rsid w:val="00C872A5"/>
    <w:rsid w:val="00C87422"/>
    <w:rsid w:val="00C8763F"/>
    <w:rsid w:val="00C878C4"/>
    <w:rsid w:val="00C87D69"/>
    <w:rsid w:val="00C87E2F"/>
    <w:rsid w:val="00C901EB"/>
    <w:rsid w:val="00C913C5"/>
    <w:rsid w:val="00C914F9"/>
    <w:rsid w:val="00C91708"/>
    <w:rsid w:val="00C91874"/>
    <w:rsid w:val="00C919D1"/>
    <w:rsid w:val="00C932E6"/>
    <w:rsid w:val="00C936D7"/>
    <w:rsid w:val="00C93C2A"/>
    <w:rsid w:val="00C93E53"/>
    <w:rsid w:val="00C95164"/>
    <w:rsid w:val="00C95334"/>
    <w:rsid w:val="00C95956"/>
    <w:rsid w:val="00C95E71"/>
    <w:rsid w:val="00C962CF"/>
    <w:rsid w:val="00C963AB"/>
    <w:rsid w:val="00C96776"/>
    <w:rsid w:val="00C969C7"/>
    <w:rsid w:val="00C96BCE"/>
    <w:rsid w:val="00C97037"/>
    <w:rsid w:val="00C9713B"/>
    <w:rsid w:val="00C97269"/>
    <w:rsid w:val="00C9749F"/>
    <w:rsid w:val="00C97531"/>
    <w:rsid w:val="00C9758F"/>
    <w:rsid w:val="00C97F49"/>
    <w:rsid w:val="00CA0DAB"/>
    <w:rsid w:val="00CA148C"/>
    <w:rsid w:val="00CA14CB"/>
    <w:rsid w:val="00CA17BA"/>
    <w:rsid w:val="00CA18DF"/>
    <w:rsid w:val="00CA1B34"/>
    <w:rsid w:val="00CA1FE5"/>
    <w:rsid w:val="00CA20E4"/>
    <w:rsid w:val="00CA262E"/>
    <w:rsid w:val="00CA2876"/>
    <w:rsid w:val="00CA2BBE"/>
    <w:rsid w:val="00CA2C74"/>
    <w:rsid w:val="00CA3F2D"/>
    <w:rsid w:val="00CA4593"/>
    <w:rsid w:val="00CA4792"/>
    <w:rsid w:val="00CA4A69"/>
    <w:rsid w:val="00CA4E97"/>
    <w:rsid w:val="00CA5044"/>
    <w:rsid w:val="00CA5356"/>
    <w:rsid w:val="00CA5B58"/>
    <w:rsid w:val="00CA5CBA"/>
    <w:rsid w:val="00CA638B"/>
    <w:rsid w:val="00CA67B5"/>
    <w:rsid w:val="00CA67F8"/>
    <w:rsid w:val="00CA6C5B"/>
    <w:rsid w:val="00CA74E9"/>
    <w:rsid w:val="00CA75EF"/>
    <w:rsid w:val="00CA770D"/>
    <w:rsid w:val="00CA783A"/>
    <w:rsid w:val="00CB047D"/>
    <w:rsid w:val="00CB0987"/>
    <w:rsid w:val="00CB0B99"/>
    <w:rsid w:val="00CB0F3C"/>
    <w:rsid w:val="00CB1D55"/>
    <w:rsid w:val="00CB1DE8"/>
    <w:rsid w:val="00CB1F7B"/>
    <w:rsid w:val="00CB26C3"/>
    <w:rsid w:val="00CB2BFD"/>
    <w:rsid w:val="00CB2E45"/>
    <w:rsid w:val="00CB37F0"/>
    <w:rsid w:val="00CB43F6"/>
    <w:rsid w:val="00CB47E5"/>
    <w:rsid w:val="00CB4A3A"/>
    <w:rsid w:val="00CB50C9"/>
    <w:rsid w:val="00CB537D"/>
    <w:rsid w:val="00CB54E0"/>
    <w:rsid w:val="00CB55A4"/>
    <w:rsid w:val="00CB5D16"/>
    <w:rsid w:val="00CB5F92"/>
    <w:rsid w:val="00CB65F2"/>
    <w:rsid w:val="00CB6B4F"/>
    <w:rsid w:val="00CB6BC9"/>
    <w:rsid w:val="00CB6D26"/>
    <w:rsid w:val="00CB74A4"/>
    <w:rsid w:val="00CB7585"/>
    <w:rsid w:val="00CB79BD"/>
    <w:rsid w:val="00CB79C3"/>
    <w:rsid w:val="00CB7D9B"/>
    <w:rsid w:val="00CC07FB"/>
    <w:rsid w:val="00CC09F7"/>
    <w:rsid w:val="00CC0A12"/>
    <w:rsid w:val="00CC0BB1"/>
    <w:rsid w:val="00CC0D17"/>
    <w:rsid w:val="00CC1158"/>
    <w:rsid w:val="00CC17D0"/>
    <w:rsid w:val="00CC29EE"/>
    <w:rsid w:val="00CC2DB9"/>
    <w:rsid w:val="00CC3608"/>
    <w:rsid w:val="00CC3895"/>
    <w:rsid w:val="00CC432A"/>
    <w:rsid w:val="00CC459A"/>
    <w:rsid w:val="00CC493D"/>
    <w:rsid w:val="00CC4968"/>
    <w:rsid w:val="00CC4C2B"/>
    <w:rsid w:val="00CC4CFF"/>
    <w:rsid w:val="00CC5453"/>
    <w:rsid w:val="00CC552F"/>
    <w:rsid w:val="00CC5CC3"/>
    <w:rsid w:val="00CC61E8"/>
    <w:rsid w:val="00CC659A"/>
    <w:rsid w:val="00CC65F2"/>
    <w:rsid w:val="00CC69BB"/>
    <w:rsid w:val="00CC7EAD"/>
    <w:rsid w:val="00CD00F2"/>
    <w:rsid w:val="00CD0469"/>
    <w:rsid w:val="00CD0BCE"/>
    <w:rsid w:val="00CD1260"/>
    <w:rsid w:val="00CD1327"/>
    <w:rsid w:val="00CD2573"/>
    <w:rsid w:val="00CD28A4"/>
    <w:rsid w:val="00CD2A42"/>
    <w:rsid w:val="00CD2F9E"/>
    <w:rsid w:val="00CD3288"/>
    <w:rsid w:val="00CD37DF"/>
    <w:rsid w:val="00CD39EC"/>
    <w:rsid w:val="00CD3A62"/>
    <w:rsid w:val="00CD442B"/>
    <w:rsid w:val="00CD4607"/>
    <w:rsid w:val="00CD46D1"/>
    <w:rsid w:val="00CD4AF2"/>
    <w:rsid w:val="00CD4E13"/>
    <w:rsid w:val="00CD50D1"/>
    <w:rsid w:val="00CD5827"/>
    <w:rsid w:val="00CD58F4"/>
    <w:rsid w:val="00CD590F"/>
    <w:rsid w:val="00CD5973"/>
    <w:rsid w:val="00CD5D30"/>
    <w:rsid w:val="00CD66F1"/>
    <w:rsid w:val="00CD674D"/>
    <w:rsid w:val="00CD688D"/>
    <w:rsid w:val="00CD6EE7"/>
    <w:rsid w:val="00CD721A"/>
    <w:rsid w:val="00CD7456"/>
    <w:rsid w:val="00CD76DC"/>
    <w:rsid w:val="00CE0F79"/>
    <w:rsid w:val="00CE1194"/>
    <w:rsid w:val="00CE16CF"/>
    <w:rsid w:val="00CE1886"/>
    <w:rsid w:val="00CE1965"/>
    <w:rsid w:val="00CE1EEF"/>
    <w:rsid w:val="00CE2D1C"/>
    <w:rsid w:val="00CE2D8F"/>
    <w:rsid w:val="00CE31D8"/>
    <w:rsid w:val="00CE3644"/>
    <w:rsid w:val="00CE391F"/>
    <w:rsid w:val="00CE3C19"/>
    <w:rsid w:val="00CE3C82"/>
    <w:rsid w:val="00CE410F"/>
    <w:rsid w:val="00CE461E"/>
    <w:rsid w:val="00CE4BD3"/>
    <w:rsid w:val="00CE51B9"/>
    <w:rsid w:val="00CE543C"/>
    <w:rsid w:val="00CE60F7"/>
    <w:rsid w:val="00CE6371"/>
    <w:rsid w:val="00CE6A2E"/>
    <w:rsid w:val="00CE6A71"/>
    <w:rsid w:val="00CE70BC"/>
    <w:rsid w:val="00CE7195"/>
    <w:rsid w:val="00CE761D"/>
    <w:rsid w:val="00CE76AA"/>
    <w:rsid w:val="00CE7E9B"/>
    <w:rsid w:val="00CF0137"/>
    <w:rsid w:val="00CF0ECA"/>
    <w:rsid w:val="00CF1056"/>
    <w:rsid w:val="00CF1286"/>
    <w:rsid w:val="00CF2296"/>
    <w:rsid w:val="00CF236E"/>
    <w:rsid w:val="00CF2790"/>
    <w:rsid w:val="00CF2CE1"/>
    <w:rsid w:val="00CF2D27"/>
    <w:rsid w:val="00CF382E"/>
    <w:rsid w:val="00CF39D4"/>
    <w:rsid w:val="00CF3B66"/>
    <w:rsid w:val="00CF3C1A"/>
    <w:rsid w:val="00CF4484"/>
    <w:rsid w:val="00CF5320"/>
    <w:rsid w:val="00CF53E9"/>
    <w:rsid w:val="00CF53EF"/>
    <w:rsid w:val="00CF553A"/>
    <w:rsid w:val="00CF57B7"/>
    <w:rsid w:val="00CF596D"/>
    <w:rsid w:val="00CF64A4"/>
    <w:rsid w:val="00CF7CC7"/>
    <w:rsid w:val="00D00A66"/>
    <w:rsid w:val="00D00AA4"/>
    <w:rsid w:val="00D00DB6"/>
    <w:rsid w:val="00D014DE"/>
    <w:rsid w:val="00D01C39"/>
    <w:rsid w:val="00D01CA6"/>
    <w:rsid w:val="00D02045"/>
    <w:rsid w:val="00D02704"/>
    <w:rsid w:val="00D02B16"/>
    <w:rsid w:val="00D02BF7"/>
    <w:rsid w:val="00D03038"/>
    <w:rsid w:val="00D0328C"/>
    <w:rsid w:val="00D0330E"/>
    <w:rsid w:val="00D033B8"/>
    <w:rsid w:val="00D037BF"/>
    <w:rsid w:val="00D042BE"/>
    <w:rsid w:val="00D045C4"/>
    <w:rsid w:val="00D04ECD"/>
    <w:rsid w:val="00D05A81"/>
    <w:rsid w:val="00D05BAE"/>
    <w:rsid w:val="00D05C89"/>
    <w:rsid w:val="00D05D8D"/>
    <w:rsid w:val="00D06DEE"/>
    <w:rsid w:val="00D07718"/>
    <w:rsid w:val="00D07963"/>
    <w:rsid w:val="00D07CE9"/>
    <w:rsid w:val="00D100EE"/>
    <w:rsid w:val="00D10346"/>
    <w:rsid w:val="00D10355"/>
    <w:rsid w:val="00D1113F"/>
    <w:rsid w:val="00D115D1"/>
    <w:rsid w:val="00D12914"/>
    <w:rsid w:val="00D12A3D"/>
    <w:rsid w:val="00D12B00"/>
    <w:rsid w:val="00D12DD1"/>
    <w:rsid w:val="00D12EF1"/>
    <w:rsid w:val="00D13182"/>
    <w:rsid w:val="00D134EE"/>
    <w:rsid w:val="00D146B1"/>
    <w:rsid w:val="00D14825"/>
    <w:rsid w:val="00D1486A"/>
    <w:rsid w:val="00D14A18"/>
    <w:rsid w:val="00D14E40"/>
    <w:rsid w:val="00D151BD"/>
    <w:rsid w:val="00D1571D"/>
    <w:rsid w:val="00D15D93"/>
    <w:rsid w:val="00D1623D"/>
    <w:rsid w:val="00D16A55"/>
    <w:rsid w:val="00D16B3B"/>
    <w:rsid w:val="00D16F24"/>
    <w:rsid w:val="00D16F70"/>
    <w:rsid w:val="00D175F2"/>
    <w:rsid w:val="00D17703"/>
    <w:rsid w:val="00D17BAE"/>
    <w:rsid w:val="00D17E8F"/>
    <w:rsid w:val="00D20137"/>
    <w:rsid w:val="00D204CD"/>
    <w:rsid w:val="00D206E7"/>
    <w:rsid w:val="00D2107D"/>
    <w:rsid w:val="00D22BA9"/>
    <w:rsid w:val="00D22E1B"/>
    <w:rsid w:val="00D23010"/>
    <w:rsid w:val="00D2302A"/>
    <w:rsid w:val="00D23043"/>
    <w:rsid w:val="00D232CB"/>
    <w:rsid w:val="00D23308"/>
    <w:rsid w:val="00D238E7"/>
    <w:rsid w:val="00D23C8F"/>
    <w:rsid w:val="00D240C6"/>
    <w:rsid w:val="00D2416B"/>
    <w:rsid w:val="00D243D4"/>
    <w:rsid w:val="00D253DB"/>
    <w:rsid w:val="00D25602"/>
    <w:rsid w:val="00D257C2"/>
    <w:rsid w:val="00D257F6"/>
    <w:rsid w:val="00D258F0"/>
    <w:rsid w:val="00D26286"/>
    <w:rsid w:val="00D26D75"/>
    <w:rsid w:val="00D2779A"/>
    <w:rsid w:val="00D27921"/>
    <w:rsid w:val="00D27C75"/>
    <w:rsid w:val="00D300D8"/>
    <w:rsid w:val="00D3049A"/>
    <w:rsid w:val="00D30A1B"/>
    <w:rsid w:val="00D30F44"/>
    <w:rsid w:val="00D31546"/>
    <w:rsid w:val="00D32260"/>
    <w:rsid w:val="00D322AE"/>
    <w:rsid w:val="00D3253A"/>
    <w:rsid w:val="00D336C0"/>
    <w:rsid w:val="00D3385D"/>
    <w:rsid w:val="00D33F64"/>
    <w:rsid w:val="00D34119"/>
    <w:rsid w:val="00D34CEB"/>
    <w:rsid w:val="00D35170"/>
    <w:rsid w:val="00D3532E"/>
    <w:rsid w:val="00D354D1"/>
    <w:rsid w:val="00D35ACC"/>
    <w:rsid w:val="00D35EA7"/>
    <w:rsid w:val="00D36423"/>
    <w:rsid w:val="00D374EB"/>
    <w:rsid w:val="00D37C85"/>
    <w:rsid w:val="00D40110"/>
    <w:rsid w:val="00D402F2"/>
    <w:rsid w:val="00D40BB4"/>
    <w:rsid w:val="00D40CA0"/>
    <w:rsid w:val="00D41009"/>
    <w:rsid w:val="00D41268"/>
    <w:rsid w:val="00D413AF"/>
    <w:rsid w:val="00D42EB8"/>
    <w:rsid w:val="00D43033"/>
    <w:rsid w:val="00D43958"/>
    <w:rsid w:val="00D43E26"/>
    <w:rsid w:val="00D44268"/>
    <w:rsid w:val="00D44C66"/>
    <w:rsid w:val="00D44CBD"/>
    <w:rsid w:val="00D45001"/>
    <w:rsid w:val="00D45316"/>
    <w:rsid w:val="00D454E2"/>
    <w:rsid w:val="00D4554A"/>
    <w:rsid w:val="00D45595"/>
    <w:rsid w:val="00D455A3"/>
    <w:rsid w:val="00D4560A"/>
    <w:rsid w:val="00D45916"/>
    <w:rsid w:val="00D45980"/>
    <w:rsid w:val="00D45EC3"/>
    <w:rsid w:val="00D470CE"/>
    <w:rsid w:val="00D4713A"/>
    <w:rsid w:val="00D47462"/>
    <w:rsid w:val="00D477DC"/>
    <w:rsid w:val="00D47D3B"/>
    <w:rsid w:val="00D47DBD"/>
    <w:rsid w:val="00D503F0"/>
    <w:rsid w:val="00D5050F"/>
    <w:rsid w:val="00D5058A"/>
    <w:rsid w:val="00D507D3"/>
    <w:rsid w:val="00D50890"/>
    <w:rsid w:val="00D50B8E"/>
    <w:rsid w:val="00D5143A"/>
    <w:rsid w:val="00D5148A"/>
    <w:rsid w:val="00D5183E"/>
    <w:rsid w:val="00D51A7C"/>
    <w:rsid w:val="00D51D13"/>
    <w:rsid w:val="00D52248"/>
    <w:rsid w:val="00D522F8"/>
    <w:rsid w:val="00D52382"/>
    <w:rsid w:val="00D53055"/>
    <w:rsid w:val="00D53192"/>
    <w:rsid w:val="00D531FC"/>
    <w:rsid w:val="00D53604"/>
    <w:rsid w:val="00D5386A"/>
    <w:rsid w:val="00D53CE3"/>
    <w:rsid w:val="00D54052"/>
    <w:rsid w:val="00D54FCF"/>
    <w:rsid w:val="00D552B4"/>
    <w:rsid w:val="00D555FC"/>
    <w:rsid w:val="00D5586B"/>
    <w:rsid w:val="00D56727"/>
    <w:rsid w:val="00D56919"/>
    <w:rsid w:val="00D56A66"/>
    <w:rsid w:val="00D56CFE"/>
    <w:rsid w:val="00D56F90"/>
    <w:rsid w:val="00D57927"/>
    <w:rsid w:val="00D60355"/>
    <w:rsid w:val="00D60616"/>
    <w:rsid w:val="00D60646"/>
    <w:rsid w:val="00D60991"/>
    <w:rsid w:val="00D60DED"/>
    <w:rsid w:val="00D6191C"/>
    <w:rsid w:val="00D61BD8"/>
    <w:rsid w:val="00D62210"/>
    <w:rsid w:val="00D627CF"/>
    <w:rsid w:val="00D62BBE"/>
    <w:rsid w:val="00D639EA"/>
    <w:rsid w:val="00D63DA6"/>
    <w:rsid w:val="00D64C79"/>
    <w:rsid w:val="00D64DBF"/>
    <w:rsid w:val="00D66060"/>
    <w:rsid w:val="00D67193"/>
    <w:rsid w:val="00D674A9"/>
    <w:rsid w:val="00D6777A"/>
    <w:rsid w:val="00D67B3E"/>
    <w:rsid w:val="00D67E14"/>
    <w:rsid w:val="00D7091E"/>
    <w:rsid w:val="00D70980"/>
    <w:rsid w:val="00D70C49"/>
    <w:rsid w:val="00D70F1E"/>
    <w:rsid w:val="00D71B8B"/>
    <w:rsid w:val="00D71FEF"/>
    <w:rsid w:val="00D723F0"/>
    <w:rsid w:val="00D7245B"/>
    <w:rsid w:val="00D726FA"/>
    <w:rsid w:val="00D73183"/>
    <w:rsid w:val="00D73692"/>
    <w:rsid w:val="00D7482E"/>
    <w:rsid w:val="00D749B8"/>
    <w:rsid w:val="00D74C80"/>
    <w:rsid w:val="00D756E1"/>
    <w:rsid w:val="00D75C86"/>
    <w:rsid w:val="00D7601E"/>
    <w:rsid w:val="00D7670E"/>
    <w:rsid w:val="00D76DA5"/>
    <w:rsid w:val="00D76FB5"/>
    <w:rsid w:val="00D77B22"/>
    <w:rsid w:val="00D77F49"/>
    <w:rsid w:val="00D8014E"/>
    <w:rsid w:val="00D801C8"/>
    <w:rsid w:val="00D80375"/>
    <w:rsid w:val="00D80FD7"/>
    <w:rsid w:val="00D81689"/>
    <w:rsid w:val="00D821C9"/>
    <w:rsid w:val="00D82296"/>
    <w:rsid w:val="00D82308"/>
    <w:rsid w:val="00D8242D"/>
    <w:rsid w:val="00D82472"/>
    <w:rsid w:val="00D82474"/>
    <w:rsid w:val="00D829E3"/>
    <w:rsid w:val="00D82EE6"/>
    <w:rsid w:val="00D835A4"/>
    <w:rsid w:val="00D837AB"/>
    <w:rsid w:val="00D83A78"/>
    <w:rsid w:val="00D83CAF"/>
    <w:rsid w:val="00D84169"/>
    <w:rsid w:val="00D84E0D"/>
    <w:rsid w:val="00D84EC1"/>
    <w:rsid w:val="00D85608"/>
    <w:rsid w:val="00D85908"/>
    <w:rsid w:val="00D85DD2"/>
    <w:rsid w:val="00D864C7"/>
    <w:rsid w:val="00D866D8"/>
    <w:rsid w:val="00D86950"/>
    <w:rsid w:val="00D8696C"/>
    <w:rsid w:val="00D87ABF"/>
    <w:rsid w:val="00D87AD5"/>
    <w:rsid w:val="00D87BB6"/>
    <w:rsid w:val="00D90334"/>
    <w:rsid w:val="00D906C9"/>
    <w:rsid w:val="00D90794"/>
    <w:rsid w:val="00D90796"/>
    <w:rsid w:val="00D90AC9"/>
    <w:rsid w:val="00D90E15"/>
    <w:rsid w:val="00D90E70"/>
    <w:rsid w:val="00D91101"/>
    <w:rsid w:val="00D914A6"/>
    <w:rsid w:val="00D91631"/>
    <w:rsid w:val="00D916AF"/>
    <w:rsid w:val="00D91C28"/>
    <w:rsid w:val="00D923E8"/>
    <w:rsid w:val="00D9265D"/>
    <w:rsid w:val="00D92F0E"/>
    <w:rsid w:val="00D9384F"/>
    <w:rsid w:val="00D93E28"/>
    <w:rsid w:val="00D943A7"/>
    <w:rsid w:val="00D94429"/>
    <w:rsid w:val="00D9476A"/>
    <w:rsid w:val="00D94D24"/>
    <w:rsid w:val="00D95256"/>
    <w:rsid w:val="00D9526B"/>
    <w:rsid w:val="00D95FB5"/>
    <w:rsid w:val="00D9658D"/>
    <w:rsid w:val="00D96A69"/>
    <w:rsid w:val="00D975AD"/>
    <w:rsid w:val="00D9774D"/>
    <w:rsid w:val="00D979FD"/>
    <w:rsid w:val="00D97A52"/>
    <w:rsid w:val="00D97B94"/>
    <w:rsid w:val="00D97F07"/>
    <w:rsid w:val="00DA043A"/>
    <w:rsid w:val="00DA0619"/>
    <w:rsid w:val="00DA11E9"/>
    <w:rsid w:val="00DA1B29"/>
    <w:rsid w:val="00DA2013"/>
    <w:rsid w:val="00DA2205"/>
    <w:rsid w:val="00DA3ABF"/>
    <w:rsid w:val="00DA4665"/>
    <w:rsid w:val="00DA49A8"/>
    <w:rsid w:val="00DA5625"/>
    <w:rsid w:val="00DA5B37"/>
    <w:rsid w:val="00DA5DCE"/>
    <w:rsid w:val="00DA6200"/>
    <w:rsid w:val="00DA72A5"/>
    <w:rsid w:val="00DA7602"/>
    <w:rsid w:val="00DB0085"/>
    <w:rsid w:val="00DB00D6"/>
    <w:rsid w:val="00DB0650"/>
    <w:rsid w:val="00DB0844"/>
    <w:rsid w:val="00DB1E74"/>
    <w:rsid w:val="00DB2A02"/>
    <w:rsid w:val="00DB3611"/>
    <w:rsid w:val="00DB37DD"/>
    <w:rsid w:val="00DB38CE"/>
    <w:rsid w:val="00DB4291"/>
    <w:rsid w:val="00DB4575"/>
    <w:rsid w:val="00DB46C0"/>
    <w:rsid w:val="00DB5376"/>
    <w:rsid w:val="00DB5490"/>
    <w:rsid w:val="00DB57D5"/>
    <w:rsid w:val="00DB58E2"/>
    <w:rsid w:val="00DB5DC2"/>
    <w:rsid w:val="00DB5EEE"/>
    <w:rsid w:val="00DB608C"/>
    <w:rsid w:val="00DB6907"/>
    <w:rsid w:val="00DB6A1D"/>
    <w:rsid w:val="00DB6FD4"/>
    <w:rsid w:val="00DB72AC"/>
    <w:rsid w:val="00DC0124"/>
    <w:rsid w:val="00DC01AD"/>
    <w:rsid w:val="00DC067A"/>
    <w:rsid w:val="00DC1478"/>
    <w:rsid w:val="00DC15EC"/>
    <w:rsid w:val="00DC16E2"/>
    <w:rsid w:val="00DC18C5"/>
    <w:rsid w:val="00DC19F3"/>
    <w:rsid w:val="00DC1E22"/>
    <w:rsid w:val="00DC1EB1"/>
    <w:rsid w:val="00DC20D8"/>
    <w:rsid w:val="00DC22C4"/>
    <w:rsid w:val="00DC2C5B"/>
    <w:rsid w:val="00DC2C90"/>
    <w:rsid w:val="00DC2C91"/>
    <w:rsid w:val="00DC3BDD"/>
    <w:rsid w:val="00DC3CF5"/>
    <w:rsid w:val="00DC410E"/>
    <w:rsid w:val="00DC44C8"/>
    <w:rsid w:val="00DC5075"/>
    <w:rsid w:val="00DC6175"/>
    <w:rsid w:val="00DC6286"/>
    <w:rsid w:val="00DC6FFE"/>
    <w:rsid w:val="00DC70DB"/>
    <w:rsid w:val="00DC77E7"/>
    <w:rsid w:val="00DD0B3B"/>
    <w:rsid w:val="00DD1B38"/>
    <w:rsid w:val="00DD1CF3"/>
    <w:rsid w:val="00DD212A"/>
    <w:rsid w:val="00DD23F2"/>
    <w:rsid w:val="00DD3AA7"/>
    <w:rsid w:val="00DD3AF4"/>
    <w:rsid w:val="00DD3C20"/>
    <w:rsid w:val="00DD3C4B"/>
    <w:rsid w:val="00DD421E"/>
    <w:rsid w:val="00DD4630"/>
    <w:rsid w:val="00DD4A00"/>
    <w:rsid w:val="00DD4B5D"/>
    <w:rsid w:val="00DD4FE9"/>
    <w:rsid w:val="00DD5A06"/>
    <w:rsid w:val="00DD5B31"/>
    <w:rsid w:val="00DD5DB6"/>
    <w:rsid w:val="00DD5DFD"/>
    <w:rsid w:val="00DD6F1B"/>
    <w:rsid w:val="00DD71B9"/>
    <w:rsid w:val="00DD72E0"/>
    <w:rsid w:val="00DD783B"/>
    <w:rsid w:val="00DD7B39"/>
    <w:rsid w:val="00DE0B0B"/>
    <w:rsid w:val="00DE15FD"/>
    <w:rsid w:val="00DE1DB8"/>
    <w:rsid w:val="00DE1EBA"/>
    <w:rsid w:val="00DE2119"/>
    <w:rsid w:val="00DE2B08"/>
    <w:rsid w:val="00DE2EE8"/>
    <w:rsid w:val="00DE2F3F"/>
    <w:rsid w:val="00DE3AB4"/>
    <w:rsid w:val="00DE3AC3"/>
    <w:rsid w:val="00DE408B"/>
    <w:rsid w:val="00DE4236"/>
    <w:rsid w:val="00DE4764"/>
    <w:rsid w:val="00DE4CC2"/>
    <w:rsid w:val="00DE4F2C"/>
    <w:rsid w:val="00DE559C"/>
    <w:rsid w:val="00DE6472"/>
    <w:rsid w:val="00DE665E"/>
    <w:rsid w:val="00DE6CBF"/>
    <w:rsid w:val="00DE76F4"/>
    <w:rsid w:val="00DE790E"/>
    <w:rsid w:val="00DE799C"/>
    <w:rsid w:val="00DE7A28"/>
    <w:rsid w:val="00DF02D0"/>
    <w:rsid w:val="00DF036C"/>
    <w:rsid w:val="00DF0AB0"/>
    <w:rsid w:val="00DF0C80"/>
    <w:rsid w:val="00DF0FE0"/>
    <w:rsid w:val="00DF104B"/>
    <w:rsid w:val="00DF13FD"/>
    <w:rsid w:val="00DF1632"/>
    <w:rsid w:val="00DF1744"/>
    <w:rsid w:val="00DF1E75"/>
    <w:rsid w:val="00DF24AF"/>
    <w:rsid w:val="00DF251C"/>
    <w:rsid w:val="00DF26FE"/>
    <w:rsid w:val="00DF2CF9"/>
    <w:rsid w:val="00DF2DD7"/>
    <w:rsid w:val="00DF302C"/>
    <w:rsid w:val="00DF30CC"/>
    <w:rsid w:val="00DF326D"/>
    <w:rsid w:val="00DF3989"/>
    <w:rsid w:val="00DF4230"/>
    <w:rsid w:val="00DF4AC2"/>
    <w:rsid w:val="00DF4E45"/>
    <w:rsid w:val="00DF55ED"/>
    <w:rsid w:val="00DF6247"/>
    <w:rsid w:val="00DF6EF1"/>
    <w:rsid w:val="00DF6F41"/>
    <w:rsid w:val="00DF6F72"/>
    <w:rsid w:val="00DF7093"/>
    <w:rsid w:val="00DF7328"/>
    <w:rsid w:val="00DF7347"/>
    <w:rsid w:val="00DF7438"/>
    <w:rsid w:val="00DF75C1"/>
    <w:rsid w:val="00DF76E2"/>
    <w:rsid w:val="00E000AF"/>
    <w:rsid w:val="00E00408"/>
    <w:rsid w:val="00E006CB"/>
    <w:rsid w:val="00E01D1C"/>
    <w:rsid w:val="00E01E6C"/>
    <w:rsid w:val="00E02BF4"/>
    <w:rsid w:val="00E02DAB"/>
    <w:rsid w:val="00E03195"/>
    <w:rsid w:val="00E03241"/>
    <w:rsid w:val="00E03459"/>
    <w:rsid w:val="00E037AA"/>
    <w:rsid w:val="00E03B8A"/>
    <w:rsid w:val="00E03EE0"/>
    <w:rsid w:val="00E03FCD"/>
    <w:rsid w:val="00E04041"/>
    <w:rsid w:val="00E046FC"/>
    <w:rsid w:val="00E04A17"/>
    <w:rsid w:val="00E04A6B"/>
    <w:rsid w:val="00E04B47"/>
    <w:rsid w:val="00E050B0"/>
    <w:rsid w:val="00E06509"/>
    <w:rsid w:val="00E06591"/>
    <w:rsid w:val="00E07109"/>
    <w:rsid w:val="00E071CF"/>
    <w:rsid w:val="00E07296"/>
    <w:rsid w:val="00E07E9B"/>
    <w:rsid w:val="00E10B26"/>
    <w:rsid w:val="00E10B95"/>
    <w:rsid w:val="00E10C3B"/>
    <w:rsid w:val="00E10C7A"/>
    <w:rsid w:val="00E10CD4"/>
    <w:rsid w:val="00E10FFA"/>
    <w:rsid w:val="00E1199A"/>
    <w:rsid w:val="00E11AB8"/>
    <w:rsid w:val="00E11F24"/>
    <w:rsid w:val="00E12661"/>
    <w:rsid w:val="00E12996"/>
    <w:rsid w:val="00E13782"/>
    <w:rsid w:val="00E13C37"/>
    <w:rsid w:val="00E13EDC"/>
    <w:rsid w:val="00E13F9E"/>
    <w:rsid w:val="00E14282"/>
    <w:rsid w:val="00E14A5E"/>
    <w:rsid w:val="00E14CE9"/>
    <w:rsid w:val="00E14FA5"/>
    <w:rsid w:val="00E15001"/>
    <w:rsid w:val="00E15173"/>
    <w:rsid w:val="00E15315"/>
    <w:rsid w:val="00E1585D"/>
    <w:rsid w:val="00E15A9E"/>
    <w:rsid w:val="00E15C93"/>
    <w:rsid w:val="00E15E85"/>
    <w:rsid w:val="00E160D8"/>
    <w:rsid w:val="00E1652E"/>
    <w:rsid w:val="00E1682E"/>
    <w:rsid w:val="00E16FFE"/>
    <w:rsid w:val="00E17491"/>
    <w:rsid w:val="00E175A0"/>
    <w:rsid w:val="00E17B5D"/>
    <w:rsid w:val="00E17CF5"/>
    <w:rsid w:val="00E17DD4"/>
    <w:rsid w:val="00E17FDA"/>
    <w:rsid w:val="00E20F23"/>
    <w:rsid w:val="00E210EC"/>
    <w:rsid w:val="00E21104"/>
    <w:rsid w:val="00E2139C"/>
    <w:rsid w:val="00E215C8"/>
    <w:rsid w:val="00E22375"/>
    <w:rsid w:val="00E2240B"/>
    <w:rsid w:val="00E225C9"/>
    <w:rsid w:val="00E2327E"/>
    <w:rsid w:val="00E234DB"/>
    <w:rsid w:val="00E23508"/>
    <w:rsid w:val="00E23551"/>
    <w:rsid w:val="00E23D08"/>
    <w:rsid w:val="00E23DBC"/>
    <w:rsid w:val="00E23ED9"/>
    <w:rsid w:val="00E24318"/>
    <w:rsid w:val="00E251A3"/>
    <w:rsid w:val="00E260A7"/>
    <w:rsid w:val="00E26AB6"/>
    <w:rsid w:val="00E26D0A"/>
    <w:rsid w:val="00E26D17"/>
    <w:rsid w:val="00E277A3"/>
    <w:rsid w:val="00E278BD"/>
    <w:rsid w:val="00E27A41"/>
    <w:rsid w:val="00E27AE9"/>
    <w:rsid w:val="00E27D06"/>
    <w:rsid w:val="00E30099"/>
    <w:rsid w:val="00E308BF"/>
    <w:rsid w:val="00E30AF5"/>
    <w:rsid w:val="00E315A4"/>
    <w:rsid w:val="00E31806"/>
    <w:rsid w:val="00E3181D"/>
    <w:rsid w:val="00E3199F"/>
    <w:rsid w:val="00E31C96"/>
    <w:rsid w:val="00E32A87"/>
    <w:rsid w:val="00E339A3"/>
    <w:rsid w:val="00E3454D"/>
    <w:rsid w:val="00E34758"/>
    <w:rsid w:val="00E3497A"/>
    <w:rsid w:val="00E34A43"/>
    <w:rsid w:val="00E35CB1"/>
    <w:rsid w:val="00E36199"/>
    <w:rsid w:val="00E36865"/>
    <w:rsid w:val="00E36B34"/>
    <w:rsid w:val="00E371C0"/>
    <w:rsid w:val="00E377FC"/>
    <w:rsid w:val="00E37950"/>
    <w:rsid w:val="00E37955"/>
    <w:rsid w:val="00E379A6"/>
    <w:rsid w:val="00E37A99"/>
    <w:rsid w:val="00E37CEF"/>
    <w:rsid w:val="00E37EF0"/>
    <w:rsid w:val="00E40699"/>
    <w:rsid w:val="00E40935"/>
    <w:rsid w:val="00E42099"/>
    <w:rsid w:val="00E42400"/>
    <w:rsid w:val="00E42803"/>
    <w:rsid w:val="00E42DBD"/>
    <w:rsid w:val="00E433AF"/>
    <w:rsid w:val="00E43ACE"/>
    <w:rsid w:val="00E43D6D"/>
    <w:rsid w:val="00E443C2"/>
    <w:rsid w:val="00E44BC0"/>
    <w:rsid w:val="00E44C24"/>
    <w:rsid w:val="00E45676"/>
    <w:rsid w:val="00E456A4"/>
    <w:rsid w:val="00E45AA1"/>
    <w:rsid w:val="00E45B4F"/>
    <w:rsid w:val="00E4601D"/>
    <w:rsid w:val="00E46110"/>
    <w:rsid w:val="00E4667A"/>
    <w:rsid w:val="00E46A40"/>
    <w:rsid w:val="00E47813"/>
    <w:rsid w:val="00E4790A"/>
    <w:rsid w:val="00E47A08"/>
    <w:rsid w:val="00E47C08"/>
    <w:rsid w:val="00E500DC"/>
    <w:rsid w:val="00E5014F"/>
    <w:rsid w:val="00E501D2"/>
    <w:rsid w:val="00E5095B"/>
    <w:rsid w:val="00E50BC1"/>
    <w:rsid w:val="00E50C84"/>
    <w:rsid w:val="00E50DD0"/>
    <w:rsid w:val="00E50F7F"/>
    <w:rsid w:val="00E515C4"/>
    <w:rsid w:val="00E51E1E"/>
    <w:rsid w:val="00E51E4D"/>
    <w:rsid w:val="00E5204D"/>
    <w:rsid w:val="00E520C1"/>
    <w:rsid w:val="00E52306"/>
    <w:rsid w:val="00E52734"/>
    <w:rsid w:val="00E52C24"/>
    <w:rsid w:val="00E52CDC"/>
    <w:rsid w:val="00E52D12"/>
    <w:rsid w:val="00E5333A"/>
    <w:rsid w:val="00E53AF5"/>
    <w:rsid w:val="00E53BC6"/>
    <w:rsid w:val="00E53D64"/>
    <w:rsid w:val="00E53EBB"/>
    <w:rsid w:val="00E545BA"/>
    <w:rsid w:val="00E548D1"/>
    <w:rsid w:val="00E54DBC"/>
    <w:rsid w:val="00E55CC4"/>
    <w:rsid w:val="00E55D1E"/>
    <w:rsid w:val="00E564BD"/>
    <w:rsid w:val="00E568B9"/>
    <w:rsid w:val="00E56E5F"/>
    <w:rsid w:val="00E56E6E"/>
    <w:rsid w:val="00E57021"/>
    <w:rsid w:val="00E57347"/>
    <w:rsid w:val="00E5750D"/>
    <w:rsid w:val="00E57FEF"/>
    <w:rsid w:val="00E601A6"/>
    <w:rsid w:val="00E604D3"/>
    <w:rsid w:val="00E606FE"/>
    <w:rsid w:val="00E60A43"/>
    <w:rsid w:val="00E60F44"/>
    <w:rsid w:val="00E61074"/>
    <w:rsid w:val="00E6110D"/>
    <w:rsid w:val="00E61B2D"/>
    <w:rsid w:val="00E620DF"/>
    <w:rsid w:val="00E6217B"/>
    <w:rsid w:val="00E629C6"/>
    <w:rsid w:val="00E63102"/>
    <w:rsid w:val="00E6336B"/>
    <w:rsid w:val="00E63840"/>
    <w:rsid w:val="00E63CBE"/>
    <w:rsid w:val="00E63EF4"/>
    <w:rsid w:val="00E64124"/>
    <w:rsid w:val="00E64165"/>
    <w:rsid w:val="00E6426B"/>
    <w:rsid w:val="00E64AA8"/>
    <w:rsid w:val="00E655C4"/>
    <w:rsid w:val="00E65792"/>
    <w:rsid w:val="00E658C9"/>
    <w:rsid w:val="00E65D63"/>
    <w:rsid w:val="00E66320"/>
    <w:rsid w:val="00E6665C"/>
    <w:rsid w:val="00E66769"/>
    <w:rsid w:val="00E66C0B"/>
    <w:rsid w:val="00E67075"/>
    <w:rsid w:val="00E67268"/>
    <w:rsid w:val="00E67D3D"/>
    <w:rsid w:val="00E7020A"/>
    <w:rsid w:val="00E704EB"/>
    <w:rsid w:val="00E7054B"/>
    <w:rsid w:val="00E70C27"/>
    <w:rsid w:val="00E7140C"/>
    <w:rsid w:val="00E71969"/>
    <w:rsid w:val="00E71DD3"/>
    <w:rsid w:val="00E72495"/>
    <w:rsid w:val="00E72A6C"/>
    <w:rsid w:val="00E72AA1"/>
    <w:rsid w:val="00E7311D"/>
    <w:rsid w:val="00E733BA"/>
    <w:rsid w:val="00E735C2"/>
    <w:rsid w:val="00E747CD"/>
    <w:rsid w:val="00E74E17"/>
    <w:rsid w:val="00E74F03"/>
    <w:rsid w:val="00E74FFB"/>
    <w:rsid w:val="00E7503F"/>
    <w:rsid w:val="00E75886"/>
    <w:rsid w:val="00E7596F"/>
    <w:rsid w:val="00E759E6"/>
    <w:rsid w:val="00E7684D"/>
    <w:rsid w:val="00E76DDB"/>
    <w:rsid w:val="00E77174"/>
    <w:rsid w:val="00E7723D"/>
    <w:rsid w:val="00E778CA"/>
    <w:rsid w:val="00E77B7E"/>
    <w:rsid w:val="00E77B89"/>
    <w:rsid w:val="00E80C08"/>
    <w:rsid w:val="00E80E9F"/>
    <w:rsid w:val="00E80FB6"/>
    <w:rsid w:val="00E82CF1"/>
    <w:rsid w:val="00E83A82"/>
    <w:rsid w:val="00E83B5A"/>
    <w:rsid w:val="00E83F44"/>
    <w:rsid w:val="00E84CF1"/>
    <w:rsid w:val="00E84FDE"/>
    <w:rsid w:val="00E851E3"/>
    <w:rsid w:val="00E85480"/>
    <w:rsid w:val="00E85B2D"/>
    <w:rsid w:val="00E85D88"/>
    <w:rsid w:val="00E8660F"/>
    <w:rsid w:val="00E86C9C"/>
    <w:rsid w:val="00E8736D"/>
    <w:rsid w:val="00E873D8"/>
    <w:rsid w:val="00E87414"/>
    <w:rsid w:val="00E8746A"/>
    <w:rsid w:val="00E874F6"/>
    <w:rsid w:val="00E8776E"/>
    <w:rsid w:val="00E87D6C"/>
    <w:rsid w:val="00E87D8E"/>
    <w:rsid w:val="00E87DFF"/>
    <w:rsid w:val="00E87F33"/>
    <w:rsid w:val="00E90574"/>
    <w:rsid w:val="00E9200F"/>
    <w:rsid w:val="00E937ED"/>
    <w:rsid w:val="00E944D2"/>
    <w:rsid w:val="00E94631"/>
    <w:rsid w:val="00E94A95"/>
    <w:rsid w:val="00E951A7"/>
    <w:rsid w:val="00E95879"/>
    <w:rsid w:val="00E95A8A"/>
    <w:rsid w:val="00E95AF3"/>
    <w:rsid w:val="00E95B0A"/>
    <w:rsid w:val="00E95B8E"/>
    <w:rsid w:val="00E95FE0"/>
    <w:rsid w:val="00E96840"/>
    <w:rsid w:val="00E96EE8"/>
    <w:rsid w:val="00EA06C4"/>
    <w:rsid w:val="00EA11CE"/>
    <w:rsid w:val="00EA128B"/>
    <w:rsid w:val="00EA1346"/>
    <w:rsid w:val="00EA1829"/>
    <w:rsid w:val="00EA28BA"/>
    <w:rsid w:val="00EA2BB9"/>
    <w:rsid w:val="00EA2CA9"/>
    <w:rsid w:val="00EA4099"/>
    <w:rsid w:val="00EA471D"/>
    <w:rsid w:val="00EA4F49"/>
    <w:rsid w:val="00EA5611"/>
    <w:rsid w:val="00EA5E3A"/>
    <w:rsid w:val="00EA659F"/>
    <w:rsid w:val="00EA6740"/>
    <w:rsid w:val="00EA6BB3"/>
    <w:rsid w:val="00EA6E45"/>
    <w:rsid w:val="00EA6F6F"/>
    <w:rsid w:val="00EA724A"/>
    <w:rsid w:val="00EA7511"/>
    <w:rsid w:val="00EA7D5B"/>
    <w:rsid w:val="00EB010C"/>
    <w:rsid w:val="00EB144B"/>
    <w:rsid w:val="00EB152A"/>
    <w:rsid w:val="00EB19FF"/>
    <w:rsid w:val="00EB1FC5"/>
    <w:rsid w:val="00EB20ED"/>
    <w:rsid w:val="00EB356E"/>
    <w:rsid w:val="00EB36B5"/>
    <w:rsid w:val="00EB3988"/>
    <w:rsid w:val="00EB461E"/>
    <w:rsid w:val="00EB46CB"/>
    <w:rsid w:val="00EB4B78"/>
    <w:rsid w:val="00EB4BF4"/>
    <w:rsid w:val="00EB5013"/>
    <w:rsid w:val="00EB504A"/>
    <w:rsid w:val="00EB534C"/>
    <w:rsid w:val="00EB56DA"/>
    <w:rsid w:val="00EB5EC7"/>
    <w:rsid w:val="00EB6408"/>
    <w:rsid w:val="00EB660F"/>
    <w:rsid w:val="00EB6D36"/>
    <w:rsid w:val="00EB6DD9"/>
    <w:rsid w:val="00EB7277"/>
    <w:rsid w:val="00EB7AFF"/>
    <w:rsid w:val="00EC0947"/>
    <w:rsid w:val="00EC09EA"/>
    <w:rsid w:val="00EC0C6F"/>
    <w:rsid w:val="00EC0D1F"/>
    <w:rsid w:val="00EC0F35"/>
    <w:rsid w:val="00EC138B"/>
    <w:rsid w:val="00EC19BB"/>
    <w:rsid w:val="00EC1BC6"/>
    <w:rsid w:val="00EC1E3E"/>
    <w:rsid w:val="00EC1F75"/>
    <w:rsid w:val="00EC1FB5"/>
    <w:rsid w:val="00EC22AC"/>
    <w:rsid w:val="00EC28F0"/>
    <w:rsid w:val="00EC3AA0"/>
    <w:rsid w:val="00EC4E8E"/>
    <w:rsid w:val="00EC52D1"/>
    <w:rsid w:val="00EC5313"/>
    <w:rsid w:val="00EC55BF"/>
    <w:rsid w:val="00EC5607"/>
    <w:rsid w:val="00EC5B2B"/>
    <w:rsid w:val="00EC5CE0"/>
    <w:rsid w:val="00EC5DE4"/>
    <w:rsid w:val="00EC6096"/>
    <w:rsid w:val="00EC63C0"/>
    <w:rsid w:val="00EC6785"/>
    <w:rsid w:val="00EC6EDA"/>
    <w:rsid w:val="00EC7100"/>
    <w:rsid w:val="00EC715D"/>
    <w:rsid w:val="00EC72B3"/>
    <w:rsid w:val="00EC7451"/>
    <w:rsid w:val="00EC7544"/>
    <w:rsid w:val="00EC75E2"/>
    <w:rsid w:val="00EC793B"/>
    <w:rsid w:val="00EC7B6F"/>
    <w:rsid w:val="00ED0036"/>
    <w:rsid w:val="00ED0515"/>
    <w:rsid w:val="00ED054A"/>
    <w:rsid w:val="00ED0A2E"/>
    <w:rsid w:val="00ED16E8"/>
    <w:rsid w:val="00ED1ED7"/>
    <w:rsid w:val="00ED20E1"/>
    <w:rsid w:val="00ED227F"/>
    <w:rsid w:val="00ED23C7"/>
    <w:rsid w:val="00ED2644"/>
    <w:rsid w:val="00ED2D4D"/>
    <w:rsid w:val="00ED3B15"/>
    <w:rsid w:val="00ED4190"/>
    <w:rsid w:val="00ED419A"/>
    <w:rsid w:val="00ED57E4"/>
    <w:rsid w:val="00ED57FE"/>
    <w:rsid w:val="00ED5A9B"/>
    <w:rsid w:val="00ED5D5C"/>
    <w:rsid w:val="00ED6018"/>
    <w:rsid w:val="00ED632B"/>
    <w:rsid w:val="00ED7296"/>
    <w:rsid w:val="00EE07EC"/>
    <w:rsid w:val="00EE0D81"/>
    <w:rsid w:val="00EE1258"/>
    <w:rsid w:val="00EE16FF"/>
    <w:rsid w:val="00EE1A57"/>
    <w:rsid w:val="00EE25A9"/>
    <w:rsid w:val="00EE32AF"/>
    <w:rsid w:val="00EE334B"/>
    <w:rsid w:val="00EE36B6"/>
    <w:rsid w:val="00EE3CA0"/>
    <w:rsid w:val="00EE41B3"/>
    <w:rsid w:val="00EE47D4"/>
    <w:rsid w:val="00EE5230"/>
    <w:rsid w:val="00EE5251"/>
    <w:rsid w:val="00EE5820"/>
    <w:rsid w:val="00EE5B87"/>
    <w:rsid w:val="00EE5DB9"/>
    <w:rsid w:val="00EE7437"/>
    <w:rsid w:val="00EF01EF"/>
    <w:rsid w:val="00EF153A"/>
    <w:rsid w:val="00EF1C84"/>
    <w:rsid w:val="00EF247C"/>
    <w:rsid w:val="00EF2911"/>
    <w:rsid w:val="00EF2979"/>
    <w:rsid w:val="00EF31A8"/>
    <w:rsid w:val="00EF39E2"/>
    <w:rsid w:val="00EF3A66"/>
    <w:rsid w:val="00EF4020"/>
    <w:rsid w:val="00EF403E"/>
    <w:rsid w:val="00EF436D"/>
    <w:rsid w:val="00EF4A8D"/>
    <w:rsid w:val="00EF51D8"/>
    <w:rsid w:val="00EF532E"/>
    <w:rsid w:val="00EF5584"/>
    <w:rsid w:val="00EF5F29"/>
    <w:rsid w:val="00EF6675"/>
    <w:rsid w:val="00EF75B6"/>
    <w:rsid w:val="00EF7AB4"/>
    <w:rsid w:val="00EF7B1B"/>
    <w:rsid w:val="00EF7BB6"/>
    <w:rsid w:val="00EF7D45"/>
    <w:rsid w:val="00F0000C"/>
    <w:rsid w:val="00F00030"/>
    <w:rsid w:val="00F0075E"/>
    <w:rsid w:val="00F0194C"/>
    <w:rsid w:val="00F021D7"/>
    <w:rsid w:val="00F02F40"/>
    <w:rsid w:val="00F02FBE"/>
    <w:rsid w:val="00F035DD"/>
    <w:rsid w:val="00F038BB"/>
    <w:rsid w:val="00F03A20"/>
    <w:rsid w:val="00F03FC2"/>
    <w:rsid w:val="00F04A5C"/>
    <w:rsid w:val="00F04EDA"/>
    <w:rsid w:val="00F05DB6"/>
    <w:rsid w:val="00F06004"/>
    <w:rsid w:val="00F0614D"/>
    <w:rsid w:val="00F0700F"/>
    <w:rsid w:val="00F07317"/>
    <w:rsid w:val="00F0767D"/>
    <w:rsid w:val="00F07B6F"/>
    <w:rsid w:val="00F07CF5"/>
    <w:rsid w:val="00F1076B"/>
    <w:rsid w:val="00F10C9E"/>
    <w:rsid w:val="00F111B1"/>
    <w:rsid w:val="00F1143B"/>
    <w:rsid w:val="00F11591"/>
    <w:rsid w:val="00F115ED"/>
    <w:rsid w:val="00F11923"/>
    <w:rsid w:val="00F12FE8"/>
    <w:rsid w:val="00F1354C"/>
    <w:rsid w:val="00F138C0"/>
    <w:rsid w:val="00F139DE"/>
    <w:rsid w:val="00F13BED"/>
    <w:rsid w:val="00F13CE1"/>
    <w:rsid w:val="00F13FAA"/>
    <w:rsid w:val="00F14BD4"/>
    <w:rsid w:val="00F14CE0"/>
    <w:rsid w:val="00F14F5F"/>
    <w:rsid w:val="00F153A9"/>
    <w:rsid w:val="00F153FD"/>
    <w:rsid w:val="00F15C31"/>
    <w:rsid w:val="00F15C37"/>
    <w:rsid w:val="00F16282"/>
    <w:rsid w:val="00F16D70"/>
    <w:rsid w:val="00F171B4"/>
    <w:rsid w:val="00F176AA"/>
    <w:rsid w:val="00F17E1E"/>
    <w:rsid w:val="00F200A2"/>
    <w:rsid w:val="00F20446"/>
    <w:rsid w:val="00F20D62"/>
    <w:rsid w:val="00F20DE1"/>
    <w:rsid w:val="00F2149A"/>
    <w:rsid w:val="00F21573"/>
    <w:rsid w:val="00F216D5"/>
    <w:rsid w:val="00F21937"/>
    <w:rsid w:val="00F21D91"/>
    <w:rsid w:val="00F21DF8"/>
    <w:rsid w:val="00F21FFD"/>
    <w:rsid w:val="00F2230C"/>
    <w:rsid w:val="00F22734"/>
    <w:rsid w:val="00F230F9"/>
    <w:rsid w:val="00F23244"/>
    <w:rsid w:val="00F23445"/>
    <w:rsid w:val="00F23B11"/>
    <w:rsid w:val="00F23DFB"/>
    <w:rsid w:val="00F23E14"/>
    <w:rsid w:val="00F24109"/>
    <w:rsid w:val="00F2432B"/>
    <w:rsid w:val="00F24334"/>
    <w:rsid w:val="00F243E2"/>
    <w:rsid w:val="00F24783"/>
    <w:rsid w:val="00F24852"/>
    <w:rsid w:val="00F24E11"/>
    <w:rsid w:val="00F24E75"/>
    <w:rsid w:val="00F25410"/>
    <w:rsid w:val="00F254F8"/>
    <w:rsid w:val="00F259C3"/>
    <w:rsid w:val="00F25A04"/>
    <w:rsid w:val="00F25D71"/>
    <w:rsid w:val="00F25E09"/>
    <w:rsid w:val="00F25F68"/>
    <w:rsid w:val="00F265A7"/>
    <w:rsid w:val="00F2679E"/>
    <w:rsid w:val="00F26935"/>
    <w:rsid w:val="00F269D7"/>
    <w:rsid w:val="00F26D03"/>
    <w:rsid w:val="00F27859"/>
    <w:rsid w:val="00F27BE3"/>
    <w:rsid w:val="00F27FAF"/>
    <w:rsid w:val="00F30085"/>
    <w:rsid w:val="00F3043F"/>
    <w:rsid w:val="00F30C5D"/>
    <w:rsid w:val="00F31F5F"/>
    <w:rsid w:val="00F32947"/>
    <w:rsid w:val="00F32E9B"/>
    <w:rsid w:val="00F33255"/>
    <w:rsid w:val="00F333A9"/>
    <w:rsid w:val="00F337EE"/>
    <w:rsid w:val="00F33802"/>
    <w:rsid w:val="00F33B02"/>
    <w:rsid w:val="00F33B73"/>
    <w:rsid w:val="00F342CC"/>
    <w:rsid w:val="00F3477E"/>
    <w:rsid w:val="00F3508C"/>
    <w:rsid w:val="00F3522F"/>
    <w:rsid w:val="00F35505"/>
    <w:rsid w:val="00F357C8"/>
    <w:rsid w:val="00F35A13"/>
    <w:rsid w:val="00F35B4F"/>
    <w:rsid w:val="00F35BA2"/>
    <w:rsid w:val="00F35CF7"/>
    <w:rsid w:val="00F35D94"/>
    <w:rsid w:val="00F35DA0"/>
    <w:rsid w:val="00F35E82"/>
    <w:rsid w:val="00F35EF6"/>
    <w:rsid w:val="00F360C6"/>
    <w:rsid w:val="00F365FD"/>
    <w:rsid w:val="00F36A15"/>
    <w:rsid w:val="00F36EA8"/>
    <w:rsid w:val="00F372D7"/>
    <w:rsid w:val="00F40121"/>
    <w:rsid w:val="00F402C3"/>
    <w:rsid w:val="00F407B6"/>
    <w:rsid w:val="00F407FC"/>
    <w:rsid w:val="00F4095B"/>
    <w:rsid w:val="00F40998"/>
    <w:rsid w:val="00F409C9"/>
    <w:rsid w:val="00F40C29"/>
    <w:rsid w:val="00F42826"/>
    <w:rsid w:val="00F42939"/>
    <w:rsid w:val="00F429EB"/>
    <w:rsid w:val="00F434D7"/>
    <w:rsid w:val="00F438F6"/>
    <w:rsid w:val="00F43A3E"/>
    <w:rsid w:val="00F43B28"/>
    <w:rsid w:val="00F43BA1"/>
    <w:rsid w:val="00F43BBC"/>
    <w:rsid w:val="00F449BE"/>
    <w:rsid w:val="00F44AB2"/>
    <w:rsid w:val="00F45829"/>
    <w:rsid w:val="00F459EF"/>
    <w:rsid w:val="00F46866"/>
    <w:rsid w:val="00F46DCB"/>
    <w:rsid w:val="00F472AA"/>
    <w:rsid w:val="00F476A6"/>
    <w:rsid w:val="00F47B7E"/>
    <w:rsid w:val="00F51799"/>
    <w:rsid w:val="00F51887"/>
    <w:rsid w:val="00F520B0"/>
    <w:rsid w:val="00F52895"/>
    <w:rsid w:val="00F529A4"/>
    <w:rsid w:val="00F5318B"/>
    <w:rsid w:val="00F53682"/>
    <w:rsid w:val="00F53F42"/>
    <w:rsid w:val="00F540E9"/>
    <w:rsid w:val="00F54255"/>
    <w:rsid w:val="00F5436F"/>
    <w:rsid w:val="00F54481"/>
    <w:rsid w:val="00F5468F"/>
    <w:rsid w:val="00F5508B"/>
    <w:rsid w:val="00F551EC"/>
    <w:rsid w:val="00F555F8"/>
    <w:rsid w:val="00F5564D"/>
    <w:rsid w:val="00F55F76"/>
    <w:rsid w:val="00F5611E"/>
    <w:rsid w:val="00F5616A"/>
    <w:rsid w:val="00F5618D"/>
    <w:rsid w:val="00F573C3"/>
    <w:rsid w:val="00F57851"/>
    <w:rsid w:val="00F57AAC"/>
    <w:rsid w:val="00F57E16"/>
    <w:rsid w:val="00F57E61"/>
    <w:rsid w:val="00F603A9"/>
    <w:rsid w:val="00F6070F"/>
    <w:rsid w:val="00F60CCD"/>
    <w:rsid w:val="00F60E02"/>
    <w:rsid w:val="00F6189B"/>
    <w:rsid w:val="00F61F3E"/>
    <w:rsid w:val="00F62A11"/>
    <w:rsid w:val="00F62B79"/>
    <w:rsid w:val="00F62E3A"/>
    <w:rsid w:val="00F6333D"/>
    <w:rsid w:val="00F633A6"/>
    <w:rsid w:val="00F633B1"/>
    <w:rsid w:val="00F634F9"/>
    <w:rsid w:val="00F638BB"/>
    <w:rsid w:val="00F63DD4"/>
    <w:rsid w:val="00F63E56"/>
    <w:rsid w:val="00F63FE1"/>
    <w:rsid w:val="00F64245"/>
    <w:rsid w:val="00F648D5"/>
    <w:rsid w:val="00F651C9"/>
    <w:rsid w:val="00F652B0"/>
    <w:rsid w:val="00F65B9E"/>
    <w:rsid w:val="00F65DF1"/>
    <w:rsid w:val="00F65F67"/>
    <w:rsid w:val="00F65FE5"/>
    <w:rsid w:val="00F6648C"/>
    <w:rsid w:val="00F664DE"/>
    <w:rsid w:val="00F66874"/>
    <w:rsid w:val="00F66B99"/>
    <w:rsid w:val="00F66D06"/>
    <w:rsid w:val="00F6777D"/>
    <w:rsid w:val="00F67F8A"/>
    <w:rsid w:val="00F700DD"/>
    <w:rsid w:val="00F70ADF"/>
    <w:rsid w:val="00F70C50"/>
    <w:rsid w:val="00F710C7"/>
    <w:rsid w:val="00F71116"/>
    <w:rsid w:val="00F71770"/>
    <w:rsid w:val="00F72637"/>
    <w:rsid w:val="00F727A0"/>
    <w:rsid w:val="00F72C63"/>
    <w:rsid w:val="00F72D8A"/>
    <w:rsid w:val="00F72FE2"/>
    <w:rsid w:val="00F7307B"/>
    <w:rsid w:val="00F73392"/>
    <w:rsid w:val="00F73ED8"/>
    <w:rsid w:val="00F74000"/>
    <w:rsid w:val="00F74B24"/>
    <w:rsid w:val="00F74D2C"/>
    <w:rsid w:val="00F7522E"/>
    <w:rsid w:val="00F760F7"/>
    <w:rsid w:val="00F76595"/>
    <w:rsid w:val="00F77E38"/>
    <w:rsid w:val="00F80284"/>
    <w:rsid w:val="00F80424"/>
    <w:rsid w:val="00F8058C"/>
    <w:rsid w:val="00F80676"/>
    <w:rsid w:val="00F80782"/>
    <w:rsid w:val="00F814DF"/>
    <w:rsid w:val="00F814F0"/>
    <w:rsid w:val="00F81795"/>
    <w:rsid w:val="00F817AB"/>
    <w:rsid w:val="00F81A29"/>
    <w:rsid w:val="00F82014"/>
    <w:rsid w:val="00F82149"/>
    <w:rsid w:val="00F83250"/>
    <w:rsid w:val="00F836AD"/>
    <w:rsid w:val="00F8371F"/>
    <w:rsid w:val="00F83991"/>
    <w:rsid w:val="00F83F1A"/>
    <w:rsid w:val="00F84050"/>
    <w:rsid w:val="00F84330"/>
    <w:rsid w:val="00F84467"/>
    <w:rsid w:val="00F8448E"/>
    <w:rsid w:val="00F84A6C"/>
    <w:rsid w:val="00F84D96"/>
    <w:rsid w:val="00F8563F"/>
    <w:rsid w:val="00F858C6"/>
    <w:rsid w:val="00F85AF3"/>
    <w:rsid w:val="00F8608B"/>
    <w:rsid w:val="00F866CF"/>
    <w:rsid w:val="00F86EA1"/>
    <w:rsid w:val="00F878BC"/>
    <w:rsid w:val="00F902D6"/>
    <w:rsid w:val="00F90890"/>
    <w:rsid w:val="00F9107F"/>
    <w:rsid w:val="00F91994"/>
    <w:rsid w:val="00F91FE6"/>
    <w:rsid w:val="00F92036"/>
    <w:rsid w:val="00F92135"/>
    <w:rsid w:val="00F922EB"/>
    <w:rsid w:val="00F9295F"/>
    <w:rsid w:val="00F92E91"/>
    <w:rsid w:val="00F934CD"/>
    <w:rsid w:val="00F93623"/>
    <w:rsid w:val="00F93880"/>
    <w:rsid w:val="00F95395"/>
    <w:rsid w:val="00F95487"/>
    <w:rsid w:val="00F9556D"/>
    <w:rsid w:val="00F95BD3"/>
    <w:rsid w:val="00F96281"/>
    <w:rsid w:val="00F968A5"/>
    <w:rsid w:val="00F96C5D"/>
    <w:rsid w:val="00F97B94"/>
    <w:rsid w:val="00F97F41"/>
    <w:rsid w:val="00FA053C"/>
    <w:rsid w:val="00FA109F"/>
    <w:rsid w:val="00FA1851"/>
    <w:rsid w:val="00FA1F9C"/>
    <w:rsid w:val="00FA2800"/>
    <w:rsid w:val="00FA2B35"/>
    <w:rsid w:val="00FA2DE4"/>
    <w:rsid w:val="00FA3273"/>
    <w:rsid w:val="00FA331A"/>
    <w:rsid w:val="00FA343B"/>
    <w:rsid w:val="00FA37E8"/>
    <w:rsid w:val="00FA4187"/>
    <w:rsid w:val="00FA482F"/>
    <w:rsid w:val="00FA4956"/>
    <w:rsid w:val="00FA4DA7"/>
    <w:rsid w:val="00FA50B9"/>
    <w:rsid w:val="00FA5DA7"/>
    <w:rsid w:val="00FA5DCE"/>
    <w:rsid w:val="00FA61C5"/>
    <w:rsid w:val="00FA6630"/>
    <w:rsid w:val="00FA667D"/>
    <w:rsid w:val="00FA6F9E"/>
    <w:rsid w:val="00FA701D"/>
    <w:rsid w:val="00FA706F"/>
    <w:rsid w:val="00FA7275"/>
    <w:rsid w:val="00FA7371"/>
    <w:rsid w:val="00FA73D5"/>
    <w:rsid w:val="00FA75BD"/>
    <w:rsid w:val="00FA7761"/>
    <w:rsid w:val="00FA7782"/>
    <w:rsid w:val="00FB0151"/>
    <w:rsid w:val="00FB03F5"/>
    <w:rsid w:val="00FB10E8"/>
    <w:rsid w:val="00FB136F"/>
    <w:rsid w:val="00FB218F"/>
    <w:rsid w:val="00FB2F0F"/>
    <w:rsid w:val="00FB3767"/>
    <w:rsid w:val="00FB387C"/>
    <w:rsid w:val="00FB4178"/>
    <w:rsid w:val="00FB4717"/>
    <w:rsid w:val="00FB4EA9"/>
    <w:rsid w:val="00FB54BE"/>
    <w:rsid w:val="00FB54F0"/>
    <w:rsid w:val="00FB59DF"/>
    <w:rsid w:val="00FB5AC0"/>
    <w:rsid w:val="00FB5B88"/>
    <w:rsid w:val="00FB62EE"/>
    <w:rsid w:val="00FB7062"/>
    <w:rsid w:val="00FB7185"/>
    <w:rsid w:val="00FB77FD"/>
    <w:rsid w:val="00FB7AC0"/>
    <w:rsid w:val="00FB9B23"/>
    <w:rsid w:val="00FC038B"/>
    <w:rsid w:val="00FC09BF"/>
    <w:rsid w:val="00FC0A63"/>
    <w:rsid w:val="00FC0B65"/>
    <w:rsid w:val="00FC1008"/>
    <w:rsid w:val="00FC18C7"/>
    <w:rsid w:val="00FC1AEE"/>
    <w:rsid w:val="00FC2215"/>
    <w:rsid w:val="00FC2A25"/>
    <w:rsid w:val="00FC2AE7"/>
    <w:rsid w:val="00FC34BA"/>
    <w:rsid w:val="00FC3A97"/>
    <w:rsid w:val="00FC3F1C"/>
    <w:rsid w:val="00FC4AA4"/>
    <w:rsid w:val="00FC4BFC"/>
    <w:rsid w:val="00FC53C0"/>
    <w:rsid w:val="00FC58AE"/>
    <w:rsid w:val="00FC5DAE"/>
    <w:rsid w:val="00FC615A"/>
    <w:rsid w:val="00FC61CA"/>
    <w:rsid w:val="00FC634A"/>
    <w:rsid w:val="00FC67CE"/>
    <w:rsid w:val="00FC6BBB"/>
    <w:rsid w:val="00FC6F1B"/>
    <w:rsid w:val="00FC770A"/>
    <w:rsid w:val="00FD0023"/>
    <w:rsid w:val="00FD0524"/>
    <w:rsid w:val="00FD093E"/>
    <w:rsid w:val="00FD0BB0"/>
    <w:rsid w:val="00FD10A8"/>
    <w:rsid w:val="00FD19C5"/>
    <w:rsid w:val="00FD2612"/>
    <w:rsid w:val="00FD2A9B"/>
    <w:rsid w:val="00FD2D12"/>
    <w:rsid w:val="00FD4A8F"/>
    <w:rsid w:val="00FD50F2"/>
    <w:rsid w:val="00FD5495"/>
    <w:rsid w:val="00FD5582"/>
    <w:rsid w:val="00FD5757"/>
    <w:rsid w:val="00FD6740"/>
    <w:rsid w:val="00FD72B4"/>
    <w:rsid w:val="00FD7B44"/>
    <w:rsid w:val="00FD7B9D"/>
    <w:rsid w:val="00FD7EB0"/>
    <w:rsid w:val="00FE0002"/>
    <w:rsid w:val="00FE0FD1"/>
    <w:rsid w:val="00FE16D0"/>
    <w:rsid w:val="00FE1805"/>
    <w:rsid w:val="00FE1F6C"/>
    <w:rsid w:val="00FE253B"/>
    <w:rsid w:val="00FE33D1"/>
    <w:rsid w:val="00FE33F0"/>
    <w:rsid w:val="00FE3F17"/>
    <w:rsid w:val="00FE4229"/>
    <w:rsid w:val="00FE4763"/>
    <w:rsid w:val="00FE496E"/>
    <w:rsid w:val="00FE504B"/>
    <w:rsid w:val="00FE533B"/>
    <w:rsid w:val="00FE56F9"/>
    <w:rsid w:val="00FE5708"/>
    <w:rsid w:val="00FE57BC"/>
    <w:rsid w:val="00FE5989"/>
    <w:rsid w:val="00FE613B"/>
    <w:rsid w:val="00FE6424"/>
    <w:rsid w:val="00FE64C5"/>
    <w:rsid w:val="00FE6AE5"/>
    <w:rsid w:val="00FE7087"/>
    <w:rsid w:val="00FE718E"/>
    <w:rsid w:val="00FE7BF6"/>
    <w:rsid w:val="00FE7EC9"/>
    <w:rsid w:val="00FF01E7"/>
    <w:rsid w:val="00FF02BB"/>
    <w:rsid w:val="00FF0564"/>
    <w:rsid w:val="00FF0806"/>
    <w:rsid w:val="00FF0BB5"/>
    <w:rsid w:val="00FF0E25"/>
    <w:rsid w:val="00FF15F3"/>
    <w:rsid w:val="00FF2A1C"/>
    <w:rsid w:val="00FF30E6"/>
    <w:rsid w:val="00FF3669"/>
    <w:rsid w:val="00FF3CD0"/>
    <w:rsid w:val="00FF41B7"/>
    <w:rsid w:val="00FF4515"/>
    <w:rsid w:val="00FF47C1"/>
    <w:rsid w:val="00FF4B0C"/>
    <w:rsid w:val="00FF4B43"/>
    <w:rsid w:val="00FF4DDB"/>
    <w:rsid w:val="00FF58C7"/>
    <w:rsid w:val="00FF678C"/>
    <w:rsid w:val="00FF68A9"/>
    <w:rsid w:val="00FF6A38"/>
    <w:rsid w:val="00FF6AD6"/>
    <w:rsid w:val="00FF728C"/>
    <w:rsid w:val="00FF761E"/>
    <w:rsid w:val="00FF7E37"/>
    <w:rsid w:val="00FF7E54"/>
    <w:rsid w:val="011885A1"/>
    <w:rsid w:val="011E8EE4"/>
    <w:rsid w:val="01442535"/>
    <w:rsid w:val="014EA1C5"/>
    <w:rsid w:val="015EF84B"/>
    <w:rsid w:val="01990C37"/>
    <w:rsid w:val="01A219E5"/>
    <w:rsid w:val="01B5294A"/>
    <w:rsid w:val="01E4D868"/>
    <w:rsid w:val="01FF5E0F"/>
    <w:rsid w:val="024ABFAF"/>
    <w:rsid w:val="025AC162"/>
    <w:rsid w:val="0268D0F8"/>
    <w:rsid w:val="027F008F"/>
    <w:rsid w:val="02B29A0C"/>
    <w:rsid w:val="02D1283C"/>
    <w:rsid w:val="02F21C33"/>
    <w:rsid w:val="02F633CD"/>
    <w:rsid w:val="030DEB46"/>
    <w:rsid w:val="034A839C"/>
    <w:rsid w:val="0386A0FB"/>
    <w:rsid w:val="03A7431D"/>
    <w:rsid w:val="03B7F9F6"/>
    <w:rsid w:val="03C91910"/>
    <w:rsid w:val="03EBFB98"/>
    <w:rsid w:val="03EEC1D6"/>
    <w:rsid w:val="03F042A4"/>
    <w:rsid w:val="0429CE3E"/>
    <w:rsid w:val="045B81A3"/>
    <w:rsid w:val="045E8D47"/>
    <w:rsid w:val="04E11D32"/>
    <w:rsid w:val="05036C9D"/>
    <w:rsid w:val="0507F395"/>
    <w:rsid w:val="0522BBC6"/>
    <w:rsid w:val="053CFD7D"/>
    <w:rsid w:val="055E8DDF"/>
    <w:rsid w:val="056809DF"/>
    <w:rsid w:val="0574E11B"/>
    <w:rsid w:val="057DFA3D"/>
    <w:rsid w:val="0598E0D9"/>
    <w:rsid w:val="05B3C49A"/>
    <w:rsid w:val="05FB1B54"/>
    <w:rsid w:val="062248F8"/>
    <w:rsid w:val="063B9CEA"/>
    <w:rsid w:val="065440F0"/>
    <w:rsid w:val="065CA3F6"/>
    <w:rsid w:val="065D1594"/>
    <w:rsid w:val="0695F8F7"/>
    <w:rsid w:val="06AE92D2"/>
    <w:rsid w:val="06C2F295"/>
    <w:rsid w:val="06D2698A"/>
    <w:rsid w:val="06D2930B"/>
    <w:rsid w:val="06E620C7"/>
    <w:rsid w:val="0712DFF4"/>
    <w:rsid w:val="076E6A30"/>
    <w:rsid w:val="0785FB06"/>
    <w:rsid w:val="07B6C85E"/>
    <w:rsid w:val="07B958F1"/>
    <w:rsid w:val="07BDDA90"/>
    <w:rsid w:val="07D00323"/>
    <w:rsid w:val="07F89761"/>
    <w:rsid w:val="07FD6EBD"/>
    <w:rsid w:val="0877EB52"/>
    <w:rsid w:val="089BE08F"/>
    <w:rsid w:val="08BC40C3"/>
    <w:rsid w:val="08C9AED3"/>
    <w:rsid w:val="08C9B7C8"/>
    <w:rsid w:val="08F02F7D"/>
    <w:rsid w:val="090A01A3"/>
    <w:rsid w:val="091C925B"/>
    <w:rsid w:val="09741620"/>
    <w:rsid w:val="098F9408"/>
    <w:rsid w:val="09933BDD"/>
    <w:rsid w:val="099689A0"/>
    <w:rsid w:val="09A91493"/>
    <w:rsid w:val="09ADB8F3"/>
    <w:rsid w:val="09E69C09"/>
    <w:rsid w:val="0A4D9A55"/>
    <w:rsid w:val="0A5DD7BD"/>
    <w:rsid w:val="0A7CB72C"/>
    <w:rsid w:val="0A99EE8E"/>
    <w:rsid w:val="0AA634DB"/>
    <w:rsid w:val="0AA63729"/>
    <w:rsid w:val="0ABF6D8E"/>
    <w:rsid w:val="0B069516"/>
    <w:rsid w:val="0B8E8FF6"/>
    <w:rsid w:val="0BC37FC6"/>
    <w:rsid w:val="0BF3E545"/>
    <w:rsid w:val="0C2CB9B4"/>
    <w:rsid w:val="0C35BCB2"/>
    <w:rsid w:val="0C3E579D"/>
    <w:rsid w:val="0C6F2817"/>
    <w:rsid w:val="0C74104D"/>
    <w:rsid w:val="0CFDFECA"/>
    <w:rsid w:val="0D2A363B"/>
    <w:rsid w:val="0D4904A0"/>
    <w:rsid w:val="0D5F707A"/>
    <w:rsid w:val="0DA6E6DF"/>
    <w:rsid w:val="0DAB85AB"/>
    <w:rsid w:val="0E89D5C4"/>
    <w:rsid w:val="0EAD59EA"/>
    <w:rsid w:val="0EDA7DB8"/>
    <w:rsid w:val="0F09C627"/>
    <w:rsid w:val="0F0F67FD"/>
    <w:rsid w:val="0F62CEBB"/>
    <w:rsid w:val="0F9B17D5"/>
    <w:rsid w:val="0FB22FAC"/>
    <w:rsid w:val="0FC6F55C"/>
    <w:rsid w:val="0FDB3FEF"/>
    <w:rsid w:val="0FFA7F1A"/>
    <w:rsid w:val="0FFB6539"/>
    <w:rsid w:val="101DC96C"/>
    <w:rsid w:val="1047AD5B"/>
    <w:rsid w:val="10885B81"/>
    <w:rsid w:val="10A66CD9"/>
    <w:rsid w:val="10BEC3B9"/>
    <w:rsid w:val="10C84A21"/>
    <w:rsid w:val="10CD0AD5"/>
    <w:rsid w:val="110F0B53"/>
    <w:rsid w:val="1128EA00"/>
    <w:rsid w:val="1147A8B9"/>
    <w:rsid w:val="1163323B"/>
    <w:rsid w:val="11AAAB08"/>
    <w:rsid w:val="11C9B339"/>
    <w:rsid w:val="11CF2D42"/>
    <w:rsid w:val="121AF240"/>
    <w:rsid w:val="1231B2FE"/>
    <w:rsid w:val="125784D0"/>
    <w:rsid w:val="1283F24F"/>
    <w:rsid w:val="129E7AF2"/>
    <w:rsid w:val="12C4BBBE"/>
    <w:rsid w:val="12FD22EE"/>
    <w:rsid w:val="13000373"/>
    <w:rsid w:val="1326F919"/>
    <w:rsid w:val="13402005"/>
    <w:rsid w:val="13441FD3"/>
    <w:rsid w:val="134D047F"/>
    <w:rsid w:val="135D474D"/>
    <w:rsid w:val="136707EF"/>
    <w:rsid w:val="137965E7"/>
    <w:rsid w:val="13851FFF"/>
    <w:rsid w:val="13855FDB"/>
    <w:rsid w:val="13D0036E"/>
    <w:rsid w:val="140689D5"/>
    <w:rsid w:val="140A20E0"/>
    <w:rsid w:val="1453D06C"/>
    <w:rsid w:val="146EDB98"/>
    <w:rsid w:val="14906FD0"/>
    <w:rsid w:val="149E9604"/>
    <w:rsid w:val="14EBE276"/>
    <w:rsid w:val="14F3B42F"/>
    <w:rsid w:val="150F433B"/>
    <w:rsid w:val="1510BBED"/>
    <w:rsid w:val="15288CFC"/>
    <w:rsid w:val="154C7B34"/>
    <w:rsid w:val="155549F4"/>
    <w:rsid w:val="15A9F2D1"/>
    <w:rsid w:val="15D4FD3A"/>
    <w:rsid w:val="15E0320C"/>
    <w:rsid w:val="1652158E"/>
    <w:rsid w:val="166A9EBC"/>
    <w:rsid w:val="16A2F307"/>
    <w:rsid w:val="16B0E689"/>
    <w:rsid w:val="16E31B91"/>
    <w:rsid w:val="16EFC87C"/>
    <w:rsid w:val="175F4E38"/>
    <w:rsid w:val="1793EA33"/>
    <w:rsid w:val="1800D22F"/>
    <w:rsid w:val="184184C5"/>
    <w:rsid w:val="185765A5"/>
    <w:rsid w:val="1879FB64"/>
    <w:rsid w:val="187B96DB"/>
    <w:rsid w:val="18A88989"/>
    <w:rsid w:val="18E1589E"/>
    <w:rsid w:val="190E2126"/>
    <w:rsid w:val="192712B1"/>
    <w:rsid w:val="193B535B"/>
    <w:rsid w:val="1959C405"/>
    <w:rsid w:val="197C0111"/>
    <w:rsid w:val="19CF8897"/>
    <w:rsid w:val="1A2DD88C"/>
    <w:rsid w:val="1A9083CD"/>
    <w:rsid w:val="1A980E28"/>
    <w:rsid w:val="1AABB123"/>
    <w:rsid w:val="1ACCF13F"/>
    <w:rsid w:val="1B2A5133"/>
    <w:rsid w:val="1B6C11F8"/>
    <w:rsid w:val="1B80112E"/>
    <w:rsid w:val="1B8066D2"/>
    <w:rsid w:val="1B916C2D"/>
    <w:rsid w:val="1BC0E551"/>
    <w:rsid w:val="1BE89B95"/>
    <w:rsid w:val="1C2C4275"/>
    <w:rsid w:val="1C2ECC6A"/>
    <w:rsid w:val="1C64B90F"/>
    <w:rsid w:val="1C682A94"/>
    <w:rsid w:val="1C6D6F82"/>
    <w:rsid w:val="1C86626C"/>
    <w:rsid w:val="1C88A473"/>
    <w:rsid w:val="1D004B56"/>
    <w:rsid w:val="1D573ED0"/>
    <w:rsid w:val="1D631C7E"/>
    <w:rsid w:val="1DE6431A"/>
    <w:rsid w:val="1E0D04BB"/>
    <w:rsid w:val="1E1B09EB"/>
    <w:rsid w:val="1E4C7EF3"/>
    <w:rsid w:val="1EB1A7BE"/>
    <w:rsid w:val="1F441053"/>
    <w:rsid w:val="1F4C785E"/>
    <w:rsid w:val="1F57AA31"/>
    <w:rsid w:val="1FB8E727"/>
    <w:rsid w:val="1FFD61E7"/>
    <w:rsid w:val="2006FFF8"/>
    <w:rsid w:val="20356347"/>
    <w:rsid w:val="2066056A"/>
    <w:rsid w:val="208BEED5"/>
    <w:rsid w:val="20ADA18A"/>
    <w:rsid w:val="213C4394"/>
    <w:rsid w:val="213C7D83"/>
    <w:rsid w:val="21559759"/>
    <w:rsid w:val="218D5BD3"/>
    <w:rsid w:val="218FBDF1"/>
    <w:rsid w:val="2199AACE"/>
    <w:rsid w:val="21A237DE"/>
    <w:rsid w:val="21B17A95"/>
    <w:rsid w:val="21BA0ABC"/>
    <w:rsid w:val="2239ACC5"/>
    <w:rsid w:val="226AB4DA"/>
    <w:rsid w:val="22750862"/>
    <w:rsid w:val="2289CA09"/>
    <w:rsid w:val="229B5DAB"/>
    <w:rsid w:val="229B82F1"/>
    <w:rsid w:val="22C44528"/>
    <w:rsid w:val="22CA349F"/>
    <w:rsid w:val="23292214"/>
    <w:rsid w:val="23347266"/>
    <w:rsid w:val="23368610"/>
    <w:rsid w:val="235B942A"/>
    <w:rsid w:val="23E0CAE9"/>
    <w:rsid w:val="23EB3AE3"/>
    <w:rsid w:val="240C65D8"/>
    <w:rsid w:val="240D9086"/>
    <w:rsid w:val="24138528"/>
    <w:rsid w:val="2415A003"/>
    <w:rsid w:val="242697D8"/>
    <w:rsid w:val="2463FF54"/>
    <w:rsid w:val="24D71689"/>
    <w:rsid w:val="24E0FFFF"/>
    <w:rsid w:val="24E8447B"/>
    <w:rsid w:val="25048949"/>
    <w:rsid w:val="25129FE7"/>
    <w:rsid w:val="253B017F"/>
    <w:rsid w:val="255C1CE1"/>
    <w:rsid w:val="259C284B"/>
    <w:rsid w:val="25F46827"/>
    <w:rsid w:val="25F8464F"/>
    <w:rsid w:val="25FFC53F"/>
    <w:rsid w:val="260286B8"/>
    <w:rsid w:val="260DFBC7"/>
    <w:rsid w:val="26469C6F"/>
    <w:rsid w:val="26743C12"/>
    <w:rsid w:val="26C09054"/>
    <w:rsid w:val="26E4B6BC"/>
    <w:rsid w:val="26EA374F"/>
    <w:rsid w:val="272AE64D"/>
    <w:rsid w:val="275F8951"/>
    <w:rsid w:val="27AF587F"/>
    <w:rsid w:val="282304A7"/>
    <w:rsid w:val="28288A04"/>
    <w:rsid w:val="2838F633"/>
    <w:rsid w:val="284835BE"/>
    <w:rsid w:val="285F9CFD"/>
    <w:rsid w:val="286017ED"/>
    <w:rsid w:val="28605879"/>
    <w:rsid w:val="28797C8D"/>
    <w:rsid w:val="2889F62C"/>
    <w:rsid w:val="289B9A41"/>
    <w:rsid w:val="28A7A5F2"/>
    <w:rsid w:val="28B20638"/>
    <w:rsid w:val="28E09DEE"/>
    <w:rsid w:val="29003AE1"/>
    <w:rsid w:val="290484DD"/>
    <w:rsid w:val="294172D6"/>
    <w:rsid w:val="29C2829C"/>
    <w:rsid w:val="29D70CDD"/>
    <w:rsid w:val="29DE33CA"/>
    <w:rsid w:val="29EDA81A"/>
    <w:rsid w:val="2A78BD10"/>
    <w:rsid w:val="2A8532DF"/>
    <w:rsid w:val="2A8816F2"/>
    <w:rsid w:val="2AAE22CB"/>
    <w:rsid w:val="2AC749CF"/>
    <w:rsid w:val="2AD01CD3"/>
    <w:rsid w:val="2AE02A7B"/>
    <w:rsid w:val="2B0E1800"/>
    <w:rsid w:val="2B2D483C"/>
    <w:rsid w:val="2B3109B5"/>
    <w:rsid w:val="2B48BE90"/>
    <w:rsid w:val="2B67DFAB"/>
    <w:rsid w:val="2BCFA70C"/>
    <w:rsid w:val="2C0A309F"/>
    <w:rsid w:val="2C2F5250"/>
    <w:rsid w:val="2C4A049E"/>
    <w:rsid w:val="2C4B5EE8"/>
    <w:rsid w:val="2C9D7D83"/>
    <w:rsid w:val="2CB58842"/>
    <w:rsid w:val="2CCE5A0B"/>
    <w:rsid w:val="2CF9EA1A"/>
    <w:rsid w:val="2CFB6FFE"/>
    <w:rsid w:val="2D200F54"/>
    <w:rsid w:val="2D68C8A8"/>
    <w:rsid w:val="2D8E3ACD"/>
    <w:rsid w:val="2DC5A773"/>
    <w:rsid w:val="2DCE4098"/>
    <w:rsid w:val="2DCF83E7"/>
    <w:rsid w:val="2DD3B5F6"/>
    <w:rsid w:val="2DF7CFAD"/>
    <w:rsid w:val="2E0FB35D"/>
    <w:rsid w:val="2E296123"/>
    <w:rsid w:val="2ECBA56A"/>
    <w:rsid w:val="2ECD6071"/>
    <w:rsid w:val="2ED0985D"/>
    <w:rsid w:val="2EF916DE"/>
    <w:rsid w:val="2EFF29B3"/>
    <w:rsid w:val="2F045FBA"/>
    <w:rsid w:val="2F05731A"/>
    <w:rsid w:val="2F17EF70"/>
    <w:rsid w:val="2F896FE1"/>
    <w:rsid w:val="2FA23324"/>
    <w:rsid w:val="2FC0022C"/>
    <w:rsid w:val="2FD40EF7"/>
    <w:rsid w:val="300DEF33"/>
    <w:rsid w:val="3044B1FE"/>
    <w:rsid w:val="304F4AFF"/>
    <w:rsid w:val="30586F3B"/>
    <w:rsid w:val="308DB1A6"/>
    <w:rsid w:val="308EDE29"/>
    <w:rsid w:val="30B7E087"/>
    <w:rsid w:val="30BFD173"/>
    <w:rsid w:val="30C88E19"/>
    <w:rsid w:val="30DBF82C"/>
    <w:rsid w:val="3107BEEF"/>
    <w:rsid w:val="310EBAD9"/>
    <w:rsid w:val="3124BC45"/>
    <w:rsid w:val="312C9DAA"/>
    <w:rsid w:val="3131C015"/>
    <w:rsid w:val="31456C63"/>
    <w:rsid w:val="31527480"/>
    <w:rsid w:val="317F0CD2"/>
    <w:rsid w:val="31C23271"/>
    <w:rsid w:val="31CCBD04"/>
    <w:rsid w:val="31D55BCB"/>
    <w:rsid w:val="31D6AF37"/>
    <w:rsid w:val="31DB7A8C"/>
    <w:rsid w:val="32050437"/>
    <w:rsid w:val="324FD586"/>
    <w:rsid w:val="328195C5"/>
    <w:rsid w:val="32DD1E99"/>
    <w:rsid w:val="331202B3"/>
    <w:rsid w:val="33120CD2"/>
    <w:rsid w:val="333B13E7"/>
    <w:rsid w:val="3353E902"/>
    <w:rsid w:val="338810F2"/>
    <w:rsid w:val="338988E7"/>
    <w:rsid w:val="33F45D5D"/>
    <w:rsid w:val="340875AE"/>
    <w:rsid w:val="342D8618"/>
    <w:rsid w:val="3442F878"/>
    <w:rsid w:val="345A16CA"/>
    <w:rsid w:val="346B9EAE"/>
    <w:rsid w:val="34878906"/>
    <w:rsid w:val="349449D3"/>
    <w:rsid w:val="34B45872"/>
    <w:rsid w:val="34C464A0"/>
    <w:rsid w:val="34D6E910"/>
    <w:rsid w:val="34F70A49"/>
    <w:rsid w:val="35156D43"/>
    <w:rsid w:val="356399F9"/>
    <w:rsid w:val="3581708B"/>
    <w:rsid w:val="35975C2A"/>
    <w:rsid w:val="359B5671"/>
    <w:rsid w:val="35A0E8AB"/>
    <w:rsid w:val="35AFCC1F"/>
    <w:rsid w:val="35BF1CFC"/>
    <w:rsid w:val="35E1817D"/>
    <w:rsid w:val="35E90958"/>
    <w:rsid w:val="35FF77AD"/>
    <w:rsid w:val="3627E078"/>
    <w:rsid w:val="365F725E"/>
    <w:rsid w:val="367D648A"/>
    <w:rsid w:val="36D30234"/>
    <w:rsid w:val="36D32EC5"/>
    <w:rsid w:val="36D99E9A"/>
    <w:rsid w:val="36ED0D38"/>
    <w:rsid w:val="36ED3247"/>
    <w:rsid w:val="36F8663F"/>
    <w:rsid w:val="371B893D"/>
    <w:rsid w:val="37270DAE"/>
    <w:rsid w:val="372A6AD1"/>
    <w:rsid w:val="3756F144"/>
    <w:rsid w:val="37988DBE"/>
    <w:rsid w:val="37A1CD2B"/>
    <w:rsid w:val="37BFFCE3"/>
    <w:rsid w:val="37C405B8"/>
    <w:rsid w:val="37CD63D3"/>
    <w:rsid w:val="37D0AD93"/>
    <w:rsid w:val="37D19207"/>
    <w:rsid w:val="37F2D9C3"/>
    <w:rsid w:val="37F8F4A6"/>
    <w:rsid w:val="38085288"/>
    <w:rsid w:val="38209C71"/>
    <w:rsid w:val="3831E642"/>
    <w:rsid w:val="384C6F4F"/>
    <w:rsid w:val="387F6794"/>
    <w:rsid w:val="38851FE9"/>
    <w:rsid w:val="389120E7"/>
    <w:rsid w:val="38B623F0"/>
    <w:rsid w:val="38BB2BAA"/>
    <w:rsid w:val="38CAF251"/>
    <w:rsid w:val="39097974"/>
    <w:rsid w:val="3938DC56"/>
    <w:rsid w:val="39B7AF62"/>
    <w:rsid w:val="39C1900C"/>
    <w:rsid w:val="39E8ECE4"/>
    <w:rsid w:val="39F0A1DD"/>
    <w:rsid w:val="39FDEB95"/>
    <w:rsid w:val="3A09992D"/>
    <w:rsid w:val="3A18D1C0"/>
    <w:rsid w:val="3A2238F2"/>
    <w:rsid w:val="3A4271B1"/>
    <w:rsid w:val="3A46DCC8"/>
    <w:rsid w:val="3A4869FD"/>
    <w:rsid w:val="3A4A96D7"/>
    <w:rsid w:val="3A5645A3"/>
    <w:rsid w:val="3A843DA3"/>
    <w:rsid w:val="3AC947AF"/>
    <w:rsid w:val="3ACE12FD"/>
    <w:rsid w:val="3AE37CBE"/>
    <w:rsid w:val="3B36E756"/>
    <w:rsid w:val="3B3B80C7"/>
    <w:rsid w:val="3B60F257"/>
    <w:rsid w:val="3B63CC45"/>
    <w:rsid w:val="3B776EB1"/>
    <w:rsid w:val="3B8E48AB"/>
    <w:rsid w:val="3C39C384"/>
    <w:rsid w:val="3C46C4DD"/>
    <w:rsid w:val="3C4D9B54"/>
    <w:rsid w:val="3C4DF9ED"/>
    <w:rsid w:val="3C6E319C"/>
    <w:rsid w:val="3CAF1BFF"/>
    <w:rsid w:val="3CEB73CC"/>
    <w:rsid w:val="3CFAF4B0"/>
    <w:rsid w:val="3D0D31D9"/>
    <w:rsid w:val="3D3213D6"/>
    <w:rsid w:val="3D39D7E2"/>
    <w:rsid w:val="3D3C6210"/>
    <w:rsid w:val="3D76143A"/>
    <w:rsid w:val="3D9963BD"/>
    <w:rsid w:val="3DA09EE9"/>
    <w:rsid w:val="3DA75C5C"/>
    <w:rsid w:val="3DB18F22"/>
    <w:rsid w:val="3DC099B0"/>
    <w:rsid w:val="3DC18CDB"/>
    <w:rsid w:val="3DE9E903"/>
    <w:rsid w:val="3DF8493A"/>
    <w:rsid w:val="3DFB33D1"/>
    <w:rsid w:val="3E19B486"/>
    <w:rsid w:val="3E29382E"/>
    <w:rsid w:val="3E4E41B2"/>
    <w:rsid w:val="3E52D281"/>
    <w:rsid w:val="3E5AB4F7"/>
    <w:rsid w:val="3E6DF469"/>
    <w:rsid w:val="3E7A0404"/>
    <w:rsid w:val="3E8F644B"/>
    <w:rsid w:val="3EDEACA0"/>
    <w:rsid w:val="3EEB9314"/>
    <w:rsid w:val="3F48672D"/>
    <w:rsid w:val="3F90C67F"/>
    <w:rsid w:val="3FC47B98"/>
    <w:rsid w:val="3FF7E754"/>
    <w:rsid w:val="402A9A57"/>
    <w:rsid w:val="40AC5B7D"/>
    <w:rsid w:val="40BC3A54"/>
    <w:rsid w:val="40D216D5"/>
    <w:rsid w:val="40E91375"/>
    <w:rsid w:val="40F0824D"/>
    <w:rsid w:val="40F470AB"/>
    <w:rsid w:val="41595953"/>
    <w:rsid w:val="4170E2B7"/>
    <w:rsid w:val="4174B81B"/>
    <w:rsid w:val="419C95CD"/>
    <w:rsid w:val="41FC5112"/>
    <w:rsid w:val="4208A16B"/>
    <w:rsid w:val="4219BF05"/>
    <w:rsid w:val="42AA5FA5"/>
    <w:rsid w:val="42BF8B6A"/>
    <w:rsid w:val="42CDA78D"/>
    <w:rsid w:val="42DED1E2"/>
    <w:rsid w:val="42F06FD6"/>
    <w:rsid w:val="42FE0D93"/>
    <w:rsid w:val="4316C425"/>
    <w:rsid w:val="436B357B"/>
    <w:rsid w:val="436F2C71"/>
    <w:rsid w:val="438B044A"/>
    <w:rsid w:val="43AB28CB"/>
    <w:rsid w:val="43E77A1A"/>
    <w:rsid w:val="43E9C189"/>
    <w:rsid w:val="43ED3D49"/>
    <w:rsid w:val="44028CEC"/>
    <w:rsid w:val="44031F13"/>
    <w:rsid w:val="443BF0FD"/>
    <w:rsid w:val="44527DE8"/>
    <w:rsid w:val="449E7989"/>
    <w:rsid w:val="44A63AB7"/>
    <w:rsid w:val="44A65A4D"/>
    <w:rsid w:val="44AEC150"/>
    <w:rsid w:val="4518A198"/>
    <w:rsid w:val="452AF4F8"/>
    <w:rsid w:val="452FC960"/>
    <w:rsid w:val="456547A1"/>
    <w:rsid w:val="45729B37"/>
    <w:rsid w:val="45A979C5"/>
    <w:rsid w:val="45DB74EF"/>
    <w:rsid w:val="467C6C5D"/>
    <w:rsid w:val="47220B0C"/>
    <w:rsid w:val="4738DC80"/>
    <w:rsid w:val="473A1913"/>
    <w:rsid w:val="473E2C82"/>
    <w:rsid w:val="4784E161"/>
    <w:rsid w:val="4791F1AA"/>
    <w:rsid w:val="47994FC2"/>
    <w:rsid w:val="47B0D922"/>
    <w:rsid w:val="47D4F0A3"/>
    <w:rsid w:val="485D47D1"/>
    <w:rsid w:val="485EFF0A"/>
    <w:rsid w:val="48B738F5"/>
    <w:rsid w:val="48BAF0CC"/>
    <w:rsid w:val="49EA0E8B"/>
    <w:rsid w:val="4A042653"/>
    <w:rsid w:val="4A3ED281"/>
    <w:rsid w:val="4A918B14"/>
    <w:rsid w:val="4B02789B"/>
    <w:rsid w:val="4B4F1564"/>
    <w:rsid w:val="4B554070"/>
    <w:rsid w:val="4B6C9EA1"/>
    <w:rsid w:val="4B6D307A"/>
    <w:rsid w:val="4B906A85"/>
    <w:rsid w:val="4BA045A1"/>
    <w:rsid w:val="4BC6DD72"/>
    <w:rsid w:val="4BCA59DD"/>
    <w:rsid w:val="4BCA937A"/>
    <w:rsid w:val="4BD653C2"/>
    <w:rsid w:val="4C0DD83D"/>
    <w:rsid w:val="4C13368F"/>
    <w:rsid w:val="4C2AD031"/>
    <w:rsid w:val="4C2E0F2C"/>
    <w:rsid w:val="4C30B933"/>
    <w:rsid w:val="4C9A8902"/>
    <w:rsid w:val="4CACFB32"/>
    <w:rsid w:val="4CC0B2F8"/>
    <w:rsid w:val="4CF27F57"/>
    <w:rsid w:val="4D167908"/>
    <w:rsid w:val="4D498A55"/>
    <w:rsid w:val="4D50340E"/>
    <w:rsid w:val="4D508CDB"/>
    <w:rsid w:val="4D540B1E"/>
    <w:rsid w:val="4D6B63FF"/>
    <w:rsid w:val="4D7DC545"/>
    <w:rsid w:val="4DA02430"/>
    <w:rsid w:val="4DB2F458"/>
    <w:rsid w:val="4DC6F2AB"/>
    <w:rsid w:val="4E35FD47"/>
    <w:rsid w:val="4E64CCAA"/>
    <w:rsid w:val="4E83881E"/>
    <w:rsid w:val="4EE565F9"/>
    <w:rsid w:val="4EFA6BA1"/>
    <w:rsid w:val="4F0ACE83"/>
    <w:rsid w:val="4F342E2E"/>
    <w:rsid w:val="4F3CF392"/>
    <w:rsid w:val="4F56A727"/>
    <w:rsid w:val="4F98A183"/>
    <w:rsid w:val="4FFB50FB"/>
    <w:rsid w:val="50210A09"/>
    <w:rsid w:val="50213C96"/>
    <w:rsid w:val="503B10E8"/>
    <w:rsid w:val="5060134E"/>
    <w:rsid w:val="50935547"/>
    <w:rsid w:val="50C2FACC"/>
    <w:rsid w:val="50C4D8EC"/>
    <w:rsid w:val="50E7AC4A"/>
    <w:rsid w:val="50F0C760"/>
    <w:rsid w:val="5184C5B2"/>
    <w:rsid w:val="5185BA03"/>
    <w:rsid w:val="5185F62C"/>
    <w:rsid w:val="51A1ECCE"/>
    <w:rsid w:val="51A2AA81"/>
    <w:rsid w:val="51B7AD4C"/>
    <w:rsid w:val="51EA052B"/>
    <w:rsid w:val="5235C84E"/>
    <w:rsid w:val="5249E86B"/>
    <w:rsid w:val="52808011"/>
    <w:rsid w:val="528FCDED"/>
    <w:rsid w:val="529A6970"/>
    <w:rsid w:val="52B945DB"/>
    <w:rsid w:val="52FDB94C"/>
    <w:rsid w:val="531728C2"/>
    <w:rsid w:val="535A5ABC"/>
    <w:rsid w:val="5394AB81"/>
    <w:rsid w:val="539D7796"/>
    <w:rsid w:val="53AEB604"/>
    <w:rsid w:val="53E27EFC"/>
    <w:rsid w:val="5405B58D"/>
    <w:rsid w:val="541BEF11"/>
    <w:rsid w:val="54271EFA"/>
    <w:rsid w:val="54297948"/>
    <w:rsid w:val="543C2856"/>
    <w:rsid w:val="546B6A46"/>
    <w:rsid w:val="54C3E605"/>
    <w:rsid w:val="54CF494B"/>
    <w:rsid w:val="54E69D6B"/>
    <w:rsid w:val="5506BFF1"/>
    <w:rsid w:val="5534D181"/>
    <w:rsid w:val="557765F0"/>
    <w:rsid w:val="5579657A"/>
    <w:rsid w:val="559C7F53"/>
    <w:rsid w:val="55B59CBF"/>
    <w:rsid w:val="55B6C17E"/>
    <w:rsid w:val="55BC9E1B"/>
    <w:rsid w:val="55CDCC51"/>
    <w:rsid w:val="55FDE8AA"/>
    <w:rsid w:val="55FEE5E3"/>
    <w:rsid w:val="56480828"/>
    <w:rsid w:val="56727D7B"/>
    <w:rsid w:val="56942CF8"/>
    <w:rsid w:val="57128BE3"/>
    <w:rsid w:val="572BAB59"/>
    <w:rsid w:val="57325DFB"/>
    <w:rsid w:val="5745D7AA"/>
    <w:rsid w:val="5752B448"/>
    <w:rsid w:val="57597220"/>
    <w:rsid w:val="57D9C2D6"/>
    <w:rsid w:val="5850B3DF"/>
    <w:rsid w:val="586449A5"/>
    <w:rsid w:val="58965029"/>
    <w:rsid w:val="58ABF1BD"/>
    <w:rsid w:val="58B1B4C2"/>
    <w:rsid w:val="58D0593C"/>
    <w:rsid w:val="58E39E91"/>
    <w:rsid w:val="58F5D838"/>
    <w:rsid w:val="58FF58C0"/>
    <w:rsid w:val="5993AE2C"/>
    <w:rsid w:val="59CE3280"/>
    <w:rsid w:val="59E56BE7"/>
    <w:rsid w:val="59EFECA5"/>
    <w:rsid w:val="5A0F0BEF"/>
    <w:rsid w:val="5A1CF196"/>
    <w:rsid w:val="5ABA5F3C"/>
    <w:rsid w:val="5ABF6ED8"/>
    <w:rsid w:val="5AEC2F0F"/>
    <w:rsid w:val="5B0402EA"/>
    <w:rsid w:val="5B4415E4"/>
    <w:rsid w:val="5BBE0B78"/>
    <w:rsid w:val="5C0447AC"/>
    <w:rsid w:val="5C0AE687"/>
    <w:rsid w:val="5C1DFD02"/>
    <w:rsid w:val="5C9EF5B4"/>
    <w:rsid w:val="5CB62EE9"/>
    <w:rsid w:val="5CFD78B4"/>
    <w:rsid w:val="5D07A0BF"/>
    <w:rsid w:val="5D436ACD"/>
    <w:rsid w:val="5D92EB45"/>
    <w:rsid w:val="5DA7B935"/>
    <w:rsid w:val="5DAB94AF"/>
    <w:rsid w:val="5DBD075E"/>
    <w:rsid w:val="5DF4C2BA"/>
    <w:rsid w:val="5DF70801"/>
    <w:rsid w:val="5DFB3B42"/>
    <w:rsid w:val="5E0F27D3"/>
    <w:rsid w:val="5E1D9E86"/>
    <w:rsid w:val="5E7B8F29"/>
    <w:rsid w:val="5E9BD869"/>
    <w:rsid w:val="5EA9EE6F"/>
    <w:rsid w:val="5EADF80D"/>
    <w:rsid w:val="5ECA06CA"/>
    <w:rsid w:val="5EFFAA31"/>
    <w:rsid w:val="5F0ED736"/>
    <w:rsid w:val="5F35A03D"/>
    <w:rsid w:val="5F4C6423"/>
    <w:rsid w:val="5FAF30F5"/>
    <w:rsid w:val="5FE39DB7"/>
    <w:rsid w:val="5FE3EED1"/>
    <w:rsid w:val="6023E61F"/>
    <w:rsid w:val="6037659F"/>
    <w:rsid w:val="605D0AAE"/>
    <w:rsid w:val="606578B2"/>
    <w:rsid w:val="6075EDAB"/>
    <w:rsid w:val="60DC4F32"/>
    <w:rsid w:val="60F80CB2"/>
    <w:rsid w:val="610232B2"/>
    <w:rsid w:val="61399C61"/>
    <w:rsid w:val="6146C31A"/>
    <w:rsid w:val="6174BFE7"/>
    <w:rsid w:val="617C67DB"/>
    <w:rsid w:val="61C5B141"/>
    <w:rsid w:val="61D0973E"/>
    <w:rsid w:val="621BB0FA"/>
    <w:rsid w:val="6252C8BB"/>
    <w:rsid w:val="628AE350"/>
    <w:rsid w:val="62D51DBE"/>
    <w:rsid w:val="62D98D23"/>
    <w:rsid w:val="62DCD5A6"/>
    <w:rsid w:val="62DE6E25"/>
    <w:rsid w:val="63D3FCEB"/>
    <w:rsid w:val="63EBB3F7"/>
    <w:rsid w:val="63EEF71E"/>
    <w:rsid w:val="64EF9BA4"/>
    <w:rsid w:val="65580B84"/>
    <w:rsid w:val="656ADE59"/>
    <w:rsid w:val="65751F15"/>
    <w:rsid w:val="65B500F2"/>
    <w:rsid w:val="65DE717E"/>
    <w:rsid w:val="65E3EF48"/>
    <w:rsid w:val="65F9CDFD"/>
    <w:rsid w:val="66422367"/>
    <w:rsid w:val="66426555"/>
    <w:rsid w:val="6695CEDB"/>
    <w:rsid w:val="66C7B516"/>
    <w:rsid w:val="66F7FC11"/>
    <w:rsid w:val="67061495"/>
    <w:rsid w:val="6708244F"/>
    <w:rsid w:val="670A9317"/>
    <w:rsid w:val="674FBC64"/>
    <w:rsid w:val="6779EF17"/>
    <w:rsid w:val="6791B6A4"/>
    <w:rsid w:val="67A2D99E"/>
    <w:rsid w:val="67B7DB39"/>
    <w:rsid w:val="67BE6E36"/>
    <w:rsid w:val="6807E037"/>
    <w:rsid w:val="6822F133"/>
    <w:rsid w:val="6827913F"/>
    <w:rsid w:val="684EF456"/>
    <w:rsid w:val="685014A8"/>
    <w:rsid w:val="68770931"/>
    <w:rsid w:val="6881A728"/>
    <w:rsid w:val="68A5B265"/>
    <w:rsid w:val="68F44C67"/>
    <w:rsid w:val="692D0F9E"/>
    <w:rsid w:val="69428811"/>
    <w:rsid w:val="69AD4B73"/>
    <w:rsid w:val="69B5FC24"/>
    <w:rsid w:val="69BA9217"/>
    <w:rsid w:val="69C4B336"/>
    <w:rsid w:val="69CAC499"/>
    <w:rsid w:val="69F349C7"/>
    <w:rsid w:val="69F4B660"/>
    <w:rsid w:val="6A87A704"/>
    <w:rsid w:val="6A8E8591"/>
    <w:rsid w:val="6A92B4C5"/>
    <w:rsid w:val="6AB729AA"/>
    <w:rsid w:val="6ABA681A"/>
    <w:rsid w:val="6AD6B50E"/>
    <w:rsid w:val="6AE64A0D"/>
    <w:rsid w:val="6AE82BE8"/>
    <w:rsid w:val="6AEC7E4B"/>
    <w:rsid w:val="6B53C52E"/>
    <w:rsid w:val="6B763841"/>
    <w:rsid w:val="6BC2B69A"/>
    <w:rsid w:val="6BD81AD9"/>
    <w:rsid w:val="6BDA322A"/>
    <w:rsid w:val="6BEC4DE4"/>
    <w:rsid w:val="6BF993D4"/>
    <w:rsid w:val="6BFECDCF"/>
    <w:rsid w:val="6BFEDB47"/>
    <w:rsid w:val="6C04B7CF"/>
    <w:rsid w:val="6C24B436"/>
    <w:rsid w:val="6CB5807C"/>
    <w:rsid w:val="6CD13D21"/>
    <w:rsid w:val="6CD75B6A"/>
    <w:rsid w:val="6CE12D46"/>
    <w:rsid w:val="6CFC0EE7"/>
    <w:rsid w:val="6D08856F"/>
    <w:rsid w:val="6D116078"/>
    <w:rsid w:val="6D24CDC3"/>
    <w:rsid w:val="6DD4345E"/>
    <w:rsid w:val="6E0CAE0C"/>
    <w:rsid w:val="6E188E72"/>
    <w:rsid w:val="6E49A9BE"/>
    <w:rsid w:val="6E564D6F"/>
    <w:rsid w:val="6E6F8458"/>
    <w:rsid w:val="6E707F92"/>
    <w:rsid w:val="6EA4032E"/>
    <w:rsid w:val="6EBAF951"/>
    <w:rsid w:val="6ED0B79A"/>
    <w:rsid w:val="6ED614C5"/>
    <w:rsid w:val="6ED8A43A"/>
    <w:rsid w:val="6EDDF8DB"/>
    <w:rsid w:val="6EE77ED5"/>
    <w:rsid w:val="6F069011"/>
    <w:rsid w:val="6F2CECC1"/>
    <w:rsid w:val="6F2E05CC"/>
    <w:rsid w:val="6F44C2BB"/>
    <w:rsid w:val="6F7A82E1"/>
    <w:rsid w:val="6F91F4CE"/>
    <w:rsid w:val="6FAF5F9F"/>
    <w:rsid w:val="6FE9E211"/>
    <w:rsid w:val="6FF74760"/>
    <w:rsid w:val="706B6575"/>
    <w:rsid w:val="7075BB57"/>
    <w:rsid w:val="7085FC9B"/>
    <w:rsid w:val="710850DC"/>
    <w:rsid w:val="7127B9B0"/>
    <w:rsid w:val="714B5BEB"/>
    <w:rsid w:val="7198C7F4"/>
    <w:rsid w:val="71B13F23"/>
    <w:rsid w:val="71D7B395"/>
    <w:rsid w:val="71DF91D1"/>
    <w:rsid w:val="71E08E8E"/>
    <w:rsid w:val="7200D72F"/>
    <w:rsid w:val="722BF3DD"/>
    <w:rsid w:val="724B649A"/>
    <w:rsid w:val="726CAFBF"/>
    <w:rsid w:val="7288D2E5"/>
    <w:rsid w:val="72DA10F4"/>
    <w:rsid w:val="72E1F2ED"/>
    <w:rsid w:val="72E4B7F4"/>
    <w:rsid w:val="72FF815F"/>
    <w:rsid w:val="731A41FC"/>
    <w:rsid w:val="733EACFC"/>
    <w:rsid w:val="734BC61A"/>
    <w:rsid w:val="7354E048"/>
    <w:rsid w:val="73628D0C"/>
    <w:rsid w:val="736820DD"/>
    <w:rsid w:val="737DA1DE"/>
    <w:rsid w:val="73ADC08A"/>
    <w:rsid w:val="73CDA63E"/>
    <w:rsid w:val="741E88D1"/>
    <w:rsid w:val="74217A5F"/>
    <w:rsid w:val="7481D384"/>
    <w:rsid w:val="74B17751"/>
    <w:rsid w:val="74E8DF5A"/>
    <w:rsid w:val="74FC11A6"/>
    <w:rsid w:val="752A3CF8"/>
    <w:rsid w:val="752AF533"/>
    <w:rsid w:val="75697DCB"/>
    <w:rsid w:val="75958D8F"/>
    <w:rsid w:val="75AC6040"/>
    <w:rsid w:val="75B58D76"/>
    <w:rsid w:val="75D60D6B"/>
    <w:rsid w:val="75D7A887"/>
    <w:rsid w:val="75FB0D90"/>
    <w:rsid w:val="76108AC1"/>
    <w:rsid w:val="761461FA"/>
    <w:rsid w:val="7618E368"/>
    <w:rsid w:val="7654A4BE"/>
    <w:rsid w:val="7678E1A6"/>
    <w:rsid w:val="76902235"/>
    <w:rsid w:val="76AFF0E3"/>
    <w:rsid w:val="77072299"/>
    <w:rsid w:val="7713561F"/>
    <w:rsid w:val="7755EAC3"/>
    <w:rsid w:val="776B2DBE"/>
    <w:rsid w:val="77A278F7"/>
    <w:rsid w:val="77E4FCAE"/>
    <w:rsid w:val="78067146"/>
    <w:rsid w:val="781DB4CC"/>
    <w:rsid w:val="783E5240"/>
    <w:rsid w:val="789705D4"/>
    <w:rsid w:val="789856FD"/>
    <w:rsid w:val="78DCC0BE"/>
    <w:rsid w:val="790C18C6"/>
    <w:rsid w:val="79182BB6"/>
    <w:rsid w:val="79292191"/>
    <w:rsid w:val="795D2068"/>
    <w:rsid w:val="79601AE8"/>
    <w:rsid w:val="79E1227B"/>
    <w:rsid w:val="79ED65DD"/>
    <w:rsid w:val="7A1F3EFD"/>
    <w:rsid w:val="7A8D2DC0"/>
    <w:rsid w:val="7A909BD6"/>
    <w:rsid w:val="7A9D3B17"/>
    <w:rsid w:val="7AAFAE2C"/>
    <w:rsid w:val="7AB8A850"/>
    <w:rsid w:val="7B0F3831"/>
    <w:rsid w:val="7B38A493"/>
    <w:rsid w:val="7B3E2FCD"/>
    <w:rsid w:val="7B7FB94C"/>
    <w:rsid w:val="7BB9803D"/>
    <w:rsid w:val="7C5D3922"/>
    <w:rsid w:val="7C7B3A64"/>
    <w:rsid w:val="7C964C5E"/>
    <w:rsid w:val="7CA32294"/>
    <w:rsid w:val="7CBD08C4"/>
    <w:rsid w:val="7CC9E32A"/>
    <w:rsid w:val="7CD6990C"/>
    <w:rsid w:val="7D021468"/>
    <w:rsid w:val="7D02543C"/>
    <w:rsid w:val="7D099DE5"/>
    <w:rsid w:val="7D1991E1"/>
    <w:rsid w:val="7D45FFDE"/>
    <w:rsid w:val="7D68D593"/>
    <w:rsid w:val="7D709C85"/>
    <w:rsid w:val="7DD724F2"/>
    <w:rsid w:val="7E06F288"/>
    <w:rsid w:val="7E174920"/>
    <w:rsid w:val="7E406557"/>
    <w:rsid w:val="7E922E67"/>
    <w:rsid w:val="7E92D7A7"/>
    <w:rsid w:val="7ECE1907"/>
    <w:rsid w:val="7EE13E99"/>
    <w:rsid w:val="7F0483AC"/>
    <w:rsid w:val="7F268318"/>
    <w:rsid w:val="7F5C69A5"/>
    <w:rsid w:val="7F6BF5D1"/>
    <w:rsid w:val="7F83EB25"/>
    <w:rsid w:val="7FCCC932"/>
    <w:rsid w:val="7FDCC6DE"/>
    <w:rsid w:val="7FE38F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8F3C36"/>
  <w15:docId w15:val="{4BC0A87E-6B88-49E4-8EE2-1BB182E9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94B"/>
    <w:pPr>
      <w:spacing w:after="100" w:line="240" w:lineRule="auto"/>
    </w:pPr>
    <w:rPr>
      <w:rFonts w:ascii="Aptos" w:hAnsi="Aptos"/>
      <w:sz w:val="24"/>
    </w:rPr>
  </w:style>
  <w:style w:type="paragraph" w:styleId="Heading1">
    <w:name w:val="heading 1"/>
    <w:basedOn w:val="Title"/>
    <w:next w:val="Normal"/>
    <w:link w:val="Heading1Char"/>
    <w:uiPriority w:val="9"/>
    <w:qFormat/>
    <w:rsid w:val="00CF236E"/>
    <w:pPr>
      <w:outlineLvl w:val="0"/>
    </w:pPr>
    <w:rPr>
      <w:rFonts w:ascii="Aptos Display" w:hAnsi="Aptos Display"/>
      <w:sz w:val="48"/>
      <w:szCs w:val="56"/>
    </w:rPr>
  </w:style>
  <w:style w:type="paragraph" w:styleId="Heading2">
    <w:name w:val="heading 2"/>
    <w:basedOn w:val="Normal"/>
    <w:next w:val="Normal"/>
    <w:link w:val="Heading2Char"/>
    <w:uiPriority w:val="9"/>
    <w:unhideWhenUsed/>
    <w:qFormat/>
    <w:rsid w:val="00F633B1"/>
    <w:pPr>
      <w:keepNext/>
      <w:keepLines/>
      <w:spacing w:before="100"/>
      <w:outlineLvl w:val="1"/>
    </w:pPr>
    <w:rPr>
      <w:rFonts w:eastAsiaTheme="majorEastAsia" w:cstheme="majorBidi"/>
      <w:b/>
      <w:sz w:val="36"/>
      <w:szCs w:val="36"/>
    </w:rPr>
  </w:style>
  <w:style w:type="paragraph" w:styleId="Heading3">
    <w:name w:val="heading 3"/>
    <w:basedOn w:val="Normal"/>
    <w:next w:val="Normal"/>
    <w:link w:val="Heading3Char"/>
    <w:uiPriority w:val="9"/>
    <w:unhideWhenUsed/>
    <w:qFormat/>
    <w:rsid w:val="003300CE"/>
    <w:pPr>
      <w:keepNext/>
      <w:keepLines/>
      <w:outlineLvl w:val="2"/>
    </w:pPr>
    <w:rPr>
      <w:rFonts w:eastAsiaTheme="majorEastAsia" w:cstheme="majorBidi"/>
      <w:b/>
      <w:color w:val="415866"/>
      <w:sz w:val="28"/>
      <w:szCs w:val="28"/>
    </w:rPr>
  </w:style>
  <w:style w:type="paragraph" w:styleId="Heading4">
    <w:name w:val="heading 4"/>
    <w:basedOn w:val="Heading3"/>
    <w:next w:val="Normal"/>
    <w:link w:val="Heading4Char"/>
    <w:autoRedefine/>
    <w:uiPriority w:val="9"/>
    <w:unhideWhenUsed/>
    <w:qFormat/>
    <w:rsid w:val="00E13F9E"/>
    <w:pPr>
      <w:outlineLvl w:val="3"/>
    </w:pPr>
    <w:rPr>
      <w:bCs/>
      <w:iCs/>
      <w:color w:val="2D4584"/>
      <w:sz w:val="25"/>
      <w:szCs w:val="24"/>
    </w:rPr>
  </w:style>
  <w:style w:type="paragraph" w:styleId="Heading5">
    <w:name w:val="heading 5"/>
    <w:basedOn w:val="Normal"/>
    <w:next w:val="Normal"/>
    <w:link w:val="Heading5Char"/>
    <w:uiPriority w:val="9"/>
    <w:unhideWhenUsed/>
    <w:rsid w:val="00217425"/>
    <w:pPr>
      <w:keepNext/>
      <w:keepLines/>
      <w:numPr>
        <w:ilvl w:val="4"/>
        <w:numId w:val="2"/>
      </w:numPr>
      <w:spacing w:before="40" w:after="0"/>
      <w:outlineLvl w:val="4"/>
    </w:pPr>
    <w:rPr>
      <w:rFonts w:asciiTheme="majorHAnsi" w:eastAsiaTheme="majorEastAsia" w:hAnsiTheme="majorHAnsi" w:cstheme="majorBidi"/>
      <w:color w:val="00757B" w:themeColor="accent1" w:themeShade="BF"/>
    </w:rPr>
  </w:style>
  <w:style w:type="paragraph" w:styleId="Heading6">
    <w:name w:val="heading 6"/>
    <w:basedOn w:val="Normal"/>
    <w:next w:val="Normal"/>
    <w:link w:val="Heading6Char"/>
    <w:uiPriority w:val="9"/>
    <w:unhideWhenUsed/>
    <w:qFormat/>
    <w:rsid w:val="00217425"/>
    <w:pPr>
      <w:keepNext/>
      <w:keepLines/>
      <w:numPr>
        <w:ilvl w:val="5"/>
        <w:numId w:val="2"/>
      </w:numPr>
      <w:spacing w:before="40" w:after="0"/>
      <w:outlineLvl w:val="5"/>
    </w:pPr>
    <w:rPr>
      <w:rFonts w:asciiTheme="majorHAnsi" w:eastAsiaTheme="majorEastAsia" w:hAnsiTheme="majorHAnsi" w:cstheme="majorBidi"/>
      <w:color w:val="004D52" w:themeColor="accent1" w:themeShade="7F"/>
    </w:rPr>
  </w:style>
  <w:style w:type="paragraph" w:styleId="Heading7">
    <w:name w:val="heading 7"/>
    <w:basedOn w:val="Normal"/>
    <w:next w:val="Normal"/>
    <w:link w:val="Heading7Char"/>
    <w:uiPriority w:val="9"/>
    <w:semiHidden/>
    <w:unhideWhenUsed/>
    <w:qFormat/>
    <w:rsid w:val="00217425"/>
    <w:pPr>
      <w:keepNext/>
      <w:keepLines/>
      <w:numPr>
        <w:ilvl w:val="6"/>
        <w:numId w:val="2"/>
      </w:numPr>
      <w:spacing w:before="40" w:after="0"/>
      <w:outlineLvl w:val="6"/>
    </w:pPr>
    <w:rPr>
      <w:rFonts w:asciiTheme="majorHAnsi" w:eastAsiaTheme="majorEastAsia" w:hAnsiTheme="majorHAnsi" w:cstheme="majorBidi"/>
      <w:i/>
      <w:iCs/>
      <w:color w:val="004D52" w:themeColor="accent1" w:themeShade="7F"/>
    </w:rPr>
  </w:style>
  <w:style w:type="paragraph" w:styleId="Heading8">
    <w:name w:val="heading 8"/>
    <w:basedOn w:val="Normal"/>
    <w:next w:val="Normal"/>
    <w:link w:val="Heading8Char"/>
    <w:uiPriority w:val="9"/>
    <w:semiHidden/>
    <w:unhideWhenUsed/>
    <w:qFormat/>
    <w:rsid w:val="0021742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742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77B"/>
    <w:pPr>
      <w:jc w:val="center"/>
    </w:pPr>
    <w:rPr>
      <w:sz w:val="20"/>
    </w:rPr>
  </w:style>
  <w:style w:type="character" w:customStyle="1" w:styleId="HeaderChar">
    <w:name w:val="Header Char"/>
    <w:basedOn w:val="DefaultParagraphFont"/>
    <w:link w:val="Header"/>
    <w:uiPriority w:val="99"/>
    <w:rsid w:val="0046077B"/>
    <w:rPr>
      <w:rFonts w:ascii="Arial" w:hAnsi="Arial"/>
      <w:sz w:val="20"/>
    </w:rPr>
  </w:style>
  <w:style w:type="paragraph" w:styleId="Footer">
    <w:name w:val="footer"/>
    <w:basedOn w:val="Normal"/>
    <w:link w:val="FooterChar"/>
    <w:uiPriority w:val="99"/>
    <w:unhideWhenUsed/>
    <w:rsid w:val="0046077B"/>
    <w:pPr>
      <w:tabs>
        <w:tab w:val="center" w:pos="7300"/>
        <w:tab w:val="right" w:pos="14600"/>
      </w:tabs>
    </w:pPr>
    <w:rPr>
      <w:color w:val="003E7E"/>
      <w:sz w:val="20"/>
    </w:rPr>
  </w:style>
  <w:style w:type="character" w:customStyle="1" w:styleId="FooterChar">
    <w:name w:val="Footer Char"/>
    <w:basedOn w:val="DefaultParagraphFont"/>
    <w:link w:val="Footer"/>
    <w:uiPriority w:val="99"/>
    <w:rsid w:val="0046077B"/>
    <w:rPr>
      <w:rFonts w:ascii="Arial" w:hAnsi="Arial"/>
      <w:color w:val="003E7E"/>
      <w:sz w:val="20"/>
    </w:rPr>
  </w:style>
  <w:style w:type="character" w:styleId="PageNumber">
    <w:name w:val="page number"/>
    <w:basedOn w:val="DefaultParagraphFont"/>
    <w:rsid w:val="0046077B"/>
  </w:style>
  <w:style w:type="character" w:customStyle="1" w:styleId="Heading1Char">
    <w:name w:val="Heading 1 Char"/>
    <w:basedOn w:val="DefaultParagraphFont"/>
    <w:link w:val="Heading1"/>
    <w:uiPriority w:val="9"/>
    <w:rsid w:val="00CF236E"/>
    <w:rPr>
      <w:rFonts w:ascii="Aptos Display" w:eastAsiaTheme="majorEastAsia" w:hAnsi="Aptos Display" w:cstheme="majorBidi"/>
      <w:b/>
      <w:bCs/>
      <w:color w:val="2D4584"/>
      <w:spacing w:val="-10"/>
      <w:kern w:val="28"/>
      <w:sz w:val="48"/>
      <w:szCs w:val="56"/>
    </w:rPr>
  </w:style>
  <w:style w:type="paragraph" w:styleId="Title">
    <w:name w:val="Title"/>
    <w:aliases w:val="Section Title"/>
    <w:basedOn w:val="Normal"/>
    <w:next w:val="Normal"/>
    <w:link w:val="TitleChar"/>
    <w:autoRedefine/>
    <w:uiPriority w:val="10"/>
    <w:qFormat/>
    <w:rsid w:val="00DA5B37"/>
    <w:pPr>
      <w:spacing w:after="240"/>
      <w:contextualSpacing/>
    </w:pPr>
    <w:rPr>
      <w:rFonts w:eastAsiaTheme="majorEastAsia" w:cstheme="majorBidi"/>
      <w:b/>
      <w:bCs/>
      <w:color w:val="2D4584"/>
      <w:spacing w:val="-10"/>
      <w:kern w:val="28"/>
      <w:sz w:val="72"/>
      <w:szCs w:val="72"/>
    </w:rPr>
  </w:style>
  <w:style w:type="character" w:customStyle="1" w:styleId="TitleChar">
    <w:name w:val="Title Char"/>
    <w:aliases w:val="Section Title Char"/>
    <w:basedOn w:val="DefaultParagraphFont"/>
    <w:link w:val="Title"/>
    <w:uiPriority w:val="10"/>
    <w:rsid w:val="00DA5B37"/>
    <w:rPr>
      <w:rFonts w:ascii="Aptos" w:eastAsiaTheme="majorEastAsia" w:hAnsi="Aptos" w:cstheme="majorBidi"/>
      <w:b/>
      <w:bCs/>
      <w:color w:val="2D4584"/>
      <w:spacing w:val="-10"/>
      <w:kern w:val="28"/>
      <w:sz w:val="72"/>
      <w:szCs w:val="72"/>
    </w:rPr>
  </w:style>
  <w:style w:type="character" w:customStyle="1" w:styleId="Heading2Char">
    <w:name w:val="Heading 2 Char"/>
    <w:basedOn w:val="DefaultParagraphFont"/>
    <w:link w:val="Heading2"/>
    <w:uiPriority w:val="9"/>
    <w:rsid w:val="00F633B1"/>
    <w:rPr>
      <w:rFonts w:ascii="Aptos" w:eastAsiaTheme="majorEastAsia" w:hAnsi="Aptos" w:cstheme="majorBidi"/>
      <w:b/>
      <w:sz w:val="36"/>
      <w:szCs w:val="36"/>
    </w:rPr>
  </w:style>
  <w:style w:type="character" w:customStyle="1" w:styleId="Heading3Char">
    <w:name w:val="Heading 3 Char"/>
    <w:basedOn w:val="DefaultParagraphFont"/>
    <w:link w:val="Heading3"/>
    <w:uiPriority w:val="9"/>
    <w:rsid w:val="003300CE"/>
    <w:rPr>
      <w:rFonts w:eastAsiaTheme="majorEastAsia" w:cstheme="majorBidi"/>
      <w:b/>
      <w:color w:val="415866"/>
      <w:sz w:val="28"/>
      <w:szCs w:val="28"/>
    </w:rPr>
  </w:style>
  <w:style w:type="character" w:customStyle="1" w:styleId="Heading4Char">
    <w:name w:val="Heading 4 Char"/>
    <w:basedOn w:val="DefaultParagraphFont"/>
    <w:link w:val="Heading4"/>
    <w:uiPriority w:val="9"/>
    <w:rsid w:val="00E13F9E"/>
    <w:rPr>
      <w:rFonts w:ascii="Aptos" w:eastAsiaTheme="majorEastAsia" w:hAnsi="Aptos" w:cstheme="majorBidi"/>
      <w:b/>
      <w:bCs/>
      <w:iCs/>
      <w:color w:val="2D4584"/>
      <w:sz w:val="25"/>
      <w:szCs w:val="24"/>
    </w:rPr>
  </w:style>
  <w:style w:type="paragraph" w:styleId="ListParagraph">
    <w:name w:val="List Paragraph"/>
    <w:basedOn w:val="Normal"/>
    <w:link w:val="ListParagraphChar"/>
    <w:uiPriority w:val="34"/>
    <w:qFormat/>
    <w:rsid w:val="00DD5B31"/>
    <w:pPr>
      <w:numPr>
        <w:numId w:val="1"/>
      </w:numPr>
      <w:contextualSpacing/>
    </w:pPr>
  </w:style>
  <w:style w:type="paragraph" w:styleId="Quote">
    <w:name w:val="Quote"/>
    <w:basedOn w:val="Normal"/>
    <w:next w:val="Normal"/>
    <w:link w:val="QuoteChar"/>
    <w:uiPriority w:val="29"/>
    <w:qFormat/>
    <w:rsid w:val="00DD5B31"/>
    <w:rPr>
      <w:i/>
      <w:iCs/>
      <w:color w:val="009CA6"/>
      <w:sz w:val="28"/>
      <w:szCs w:val="28"/>
    </w:rPr>
  </w:style>
  <w:style w:type="character" w:customStyle="1" w:styleId="QuoteChar">
    <w:name w:val="Quote Char"/>
    <w:basedOn w:val="DefaultParagraphFont"/>
    <w:link w:val="Quote"/>
    <w:uiPriority w:val="29"/>
    <w:rsid w:val="00DD5B31"/>
    <w:rPr>
      <w:i/>
      <w:iCs/>
      <w:color w:val="009CA6"/>
      <w:sz w:val="28"/>
      <w:szCs w:val="28"/>
    </w:rPr>
  </w:style>
  <w:style w:type="paragraph" w:styleId="TOCHeading">
    <w:name w:val="TOC Heading"/>
    <w:basedOn w:val="Heading1"/>
    <w:next w:val="Normal"/>
    <w:uiPriority w:val="39"/>
    <w:unhideWhenUsed/>
    <w:qFormat/>
    <w:rsid w:val="006006BB"/>
    <w:pPr>
      <w:spacing w:before="240" w:after="0" w:line="259" w:lineRule="auto"/>
      <w:outlineLvl w:val="9"/>
    </w:pPr>
    <w:rPr>
      <w:lang w:val="en-US"/>
    </w:rPr>
  </w:style>
  <w:style w:type="paragraph" w:styleId="TOC1">
    <w:name w:val="toc 1"/>
    <w:basedOn w:val="Normal"/>
    <w:next w:val="Normal"/>
    <w:autoRedefine/>
    <w:uiPriority w:val="39"/>
    <w:unhideWhenUsed/>
    <w:rsid w:val="00B81672"/>
    <w:pPr>
      <w:tabs>
        <w:tab w:val="right" w:leader="dot" w:pos="9016"/>
      </w:tabs>
      <w:spacing w:before="100"/>
    </w:pPr>
    <w:rPr>
      <w:sz w:val="25"/>
    </w:rPr>
  </w:style>
  <w:style w:type="paragraph" w:styleId="TOC2">
    <w:name w:val="toc 2"/>
    <w:basedOn w:val="Normal"/>
    <w:next w:val="Normal"/>
    <w:autoRedefine/>
    <w:uiPriority w:val="39"/>
    <w:unhideWhenUsed/>
    <w:rsid w:val="00B81672"/>
    <w:pPr>
      <w:ind w:left="240"/>
    </w:pPr>
  </w:style>
  <w:style w:type="paragraph" w:styleId="TOC3">
    <w:name w:val="toc 3"/>
    <w:basedOn w:val="Normal"/>
    <w:next w:val="Normal"/>
    <w:autoRedefine/>
    <w:uiPriority w:val="39"/>
    <w:unhideWhenUsed/>
    <w:rsid w:val="00217425"/>
    <w:pPr>
      <w:ind w:left="480"/>
    </w:pPr>
  </w:style>
  <w:style w:type="character" w:styleId="Hyperlink">
    <w:name w:val="Hyperlink"/>
    <w:basedOn w:val="DefaultParagraphFont"/>
    <w:uiPriority w:val="99"/>
    <w:unhideWhenUsed/>
    <w:rsid w:val="006B07F6"/>
    <w:rPr>
      <w:color w:val="008087" w:themeColor="hyperlink"/>
      <w:u w:val="single"/>
    </w:rPr>
  </w:style>
  <w:style w:type="paragraph" w:customStyle="1" w:styleId="BasicParagraph">
    <w:name w:val="[Basic Paragraph]"/>
    <w:basedOn w:val="Normal"/>
    <w:uiPriority w:val="99"/>
    <w:rsid w:val="0094058B"/>
    <w:pPr>
      <w:autoSpaceDE w:val="0"/>
      <w:autoSpaceDN w:val="0"/>
      <w:adjustRightInd w:val="0"/>
      <w:spacing w:after="0" w:line="288" w:lineRule="auto"/>
      <w:textAlignment w:val="center"/>
    </w:pPr>
    <w:rPr>
      <w:rFonts w:ascii="MinionPro-Regular" w:hAnsi="MinionPro-Regular" w:cs="MinionPro-Regular"/>
      <w:color w:val="000000"/>
      <w:szCs w:val="24"/>
      <w:lang w:val="en-US"/>
    </w:rPr>
  </w:style>
  <w:style w:type="character" w:customStyle="1" w:styleId="Heading5Char">
    <w:name w:val="Heading 5 Char"/>
    <w:basedOn w:val="DefaultParagraphFont"/>
    <w:link w:val="Heading5"/>
    <w:uiPriority w:val="9"/>
    <w:rsid w:val="00217425"/>
    <w:rPr>
      <w:rFonts w:asciiTheme="majorHAnsi" w:eastAsiaTheme="majorEastAsia" w:hAnsiTheme="majorHAnsi" w:cstheme="majorBidi"/>
      <w:color w:val="00757B" w:themeColor="accent1" w:themeShade="BF"/>
      <w:sz w:val="24"/>
    </w:rPr>
  </w:style>
  <w:style w:type="character" w:customStyle="1" w:styleId="Heading6Char">
    <w:name w:val="Heading 6 Char"/>
    <w:basedOn w:val="DefaultParagraphFont"/>
    <w:link w:val="Heading6"/>
    <w:uiPriority w:val="9"/>
    <w:rsid w:val="00217425"/>
    <w:rPr>
      <w:rFonts w:asciiTheme="majorHAnsi" w:eastAsiaTheme="majorEastAsia" w:hAnsiTheme="majorHAnsi" w:cstheme="majorBidi"/>
      <w:color w:val="004D52" w:themeColor="accent1" w:themeShade="7F"/>
      <w:sz w:val="24"/>
    </w:rPr>
  </w:style>
  <w:style w:type="character" w:customStyle="1" w:styleId="Heading7Char">
    <w:name w:val="Heading 7 Char"/>
    <w:basedOn w:val="DefaultParagraphFont"/>
    <w:link w:val="Heading7"/>
    <w:uiPriority w:val="9"/>
    <w:semiHidden/>
    <w:rsid w:val="00217425"/>
    <w:rPr>
      <w:rFonts w:asciiTheme="majorHAnsi" w:eastAsiaTheme="majorEastAsia" w:hAnsiTheme="majorHAnsi" w:cstheme="majorBidi"/>
      <w:i/>
      <w:iCs/>
      <w:color w:val="004D52" w:themeColor="accent1" w:themeShade="7F"/>
      <w:sz w:val="24"/>
    </w:rPr>
  </w:style>
  <w:style w:type="character" w:customStyle="1" w:styleId="Heading8Char">
    <w:name w:val="Heading 8 Char"/>
    <w:basedOn w:val="DefaultParagraphFont"/>
    <w:link w:val="Heading8"/>
    <w:uiPriority w:val="9"/>
    <w:semiHidden/>
    <w:rsid w:val="002174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17425"/>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217425"/>
    <w:pPr>
      <w:ind w:left="720"/>
    </w:pPr>
  </w:style>
  <w:style w:type="character" w:styleId="Strong">
    <w:name w:val="Strong"/>
    <w:uiPriority w:val="22"/>
    <w:unhideWhenUsed/>
    <w:rsid w:val="00C60F10"/>
    <w:rPr>
      <w:b/>
      <w:bCs/>
      <w:color w:val="595959"/>
    </w:rPr>
  </w:style>
  <w:style w:type="table" w:styleId="TableGrid">
    <w:name w:val="Table Grid"/>
    <w:basedOn w:val="TableNormal"/>
    <w:uiPriority w:val="39"/>
    <w:rsid w:val="0047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49C4"/>
    <w:pPr>
      <w:spacing w:after="0" w:line="240" w:lineRule="auto"/>
    </w:pPr>
    <w:rPr>
      <w:sz w:val="24"/>
    </w:rPr>
  </w:style>
  <w:style w:type="character" w:styleId="CommentReference">
    <w:name w:val="annotation reference"/>
    <w:basedOn w:val="DefaultParagraphFont"/>
    <w:uiPriority w:val="99"/>
    <w:semiHidden/>
    <w:unhideWhenUsed/>
    <w:rsid w:val="002A61FB"/>
    <w:rPr>
      <w:sz w:val="16"/>
      <w:szCs w:val="16"/>
    </w:rPr>
  </w:style>
  <w:style w:type="paragraph" w:styleId="CommentText">
    <w:name w:val="annotation text"/>
    <w:basedOn w:val="Normal"/>
    <w:link w:val="CommentTextChar"/>
    <w:uiPriority w:val="99"/>
    <w:unhideWhenUsed/>
    <w:rsid w:val="002A61FB"/>
    <w:rPr>
      <w:sz w:val="20"/>
      <w:szCs w:val="20"/>
    </w:rPr>
  </w:style>
  <w:style w:type="character" w:customStyle="1" w:styleId="CommentTextChar">
    <w:name w:val="Comment Text Char"/>
    <w:basedOn w:val="DefaultParagraphFont"/>
    <w:link w:val="CommentText"/>
    <w:uiPriority w:val="99"/>
    <w:rsid w:val="002A61FB"/>
    <w:rPr>
      <w:sz w:val="20"/>
      <w:szCs w:val="20"/>
    </w:rPr>
  </w:style>
  <w:style w:type="paragraph" w:styleId="CommentSubject">
    <w:name w:val="annotation subject"/>
    <w:basedOn w:val="CommentText"/>
    <w:next w:val="CommentText"/>
    <w:link w:val="CommentSubjectChar"/>
    <w:uiPriority w:val="99"/>
    <w:semiHidden/>
    <w:unhideWhenUsed/>
    <w:rsid w:val="002A61FB"/>
    <w:rPr>
      <w:b/>
      <w:bCs/>
    </w:rPr>
  </w:style>
  <w:style w:type="character" w:customStyle="1" w:styleId="CommentSubjectChar">
    <w:name w:val="Comment Subject Char"/>
    <w:basedOn w:val="CommentTextChar"/>
    <w:link w:val="CommentSubject"/>
    <w:uiPriority w:val="99"/>
    <w:semiHidden/>
    <w:rsid w:val="002A61FB"/>
    <w:rPr>
      <w:b/>
      <w:bCs/>
      <w:sz w:val="20"/>
      <w:szCs w:val="20"/>
    </w:rPr>
  </w:style>
  <w:style w:type="paragraph" w:customStyle="1" w:styleId="pf0">
    <w:name w:val="pf0"/>
    <w:basedOn w:val="Normal"/>
    <w:rsid w:val="000523E8"/>
    <w:pPr>
      <w:spacing w:before="100" w:beforeAutospacing="1" w:afterAutospacing="1"/>
    </w:pPr>
    <w:rPr>
      <w:rFonts w:ascii="Times New Roman" w:eastAsia="Times New Roman" w:hAnsi="Times New Roman" w:cs="Times New Roman"/>
      <w:szCs w:val="24"/>
      <w:lang w:eastAsia="en-AU"/>
    </w:rPr>
  </w:style>
  <w:style w:type="character" w:customStyle="1" w:styleId="cf01">
    <w:name w:val="cf01"/>
    <w:basedOn w:val="DefaultParagraphFont"/>
    <w:rsid w:val="000523E8"/>
    <w:rPr>
      <w:rFonts w:ascii="Segoe UI" w:hAnsi="Segoe UI" w:cs="Segoe UI" w:hint="default"/>
      <w:sz w:val="18"/>
      <w:szCs w:val="18"/>
    </w:rPr>
  </w:style>
  <w:style w:type="character" w:customStyle="1" w:styleId="cf11">
    <w:name w:val="cf11"/>
    <w:basedOn w:val="DefaultParagraphFont"/>
    <w:rsid w:val="00FD72B4"/>
    <w:rPr>
      <w:rFonts w:ascii="Segoe UI" w:hAnsi="Segoe UI" w:cs="Segoe UI" w:hint="default"/>
      <w:sz w:val="18"/>
      <w:szCs w:val="18"/>
    </w:rPr>
  </w:style>
  <w:style w:type="paragraph" w:styleId="FootnoteText">
    <w:name w:val="footnote text"/>
    <w:basedOn w:val="Normal"/>
    <w:link w:val="FootnoteTextChar"/>
    <w:uiPriority w:val="99"/>
    <w:semiHidden/>
    <w:unhideWhenUsed/>
    <w:rsid w:val="00E53D64"/>
    <w:pPr>
      <w:spacing w:after="0"/>
    </w:pPr>
    <w:rPr>
      <w:sz w:val="20"/>
      <w:szCs w:val="20"/>
    </w:rPr>
  </w:style>
  <w:style w:type="character" w:customStyle="1" w:styleId="FootnoteTextChar">
    <w:name w:val="Footnote Text Char"/>
    <w:basedOn w:val="DefaultParagraphFont"/>
    <w:link w:val="FootnoteText"/>
    <w:uiPriority w:val="99"/>
    <w:semiHidden/>
    <w:rsid w:val="00E53D64"/>
    <w:rPr>
      <w:sz w:val="20"/>
      <w:szCs w:val="20"/>
    </w:rPr>
  </w:style>
  <w:style w:type="character" w:styleId="FootnoteReference">
    <w:name w:val="footnote reference"/>
    <w:basedOn w:val="DefaultParagraphFont"/>
    <w:uiPriority w:val="99"/>
    <w:semiHidden/>
    <w:unhideWhenUsed/>
    <w:rsid w:val="00E53D64"/>
    <w:rPr>
      <w:vertAlign w:val="superscript"/>
    </w:rPr>
  </w:style>
  <w:style w:type="character" w:styleId="UnresolvedMention">
    <w:name w:val="Unresolved Mention"/>
    <w:basedOn w:val="DefaultParagraphFont"/>
    <w:uiPriority w:val="99"/>
    <w:semiHidden/>
    <w:unhideWhenUsed/>
    <w:rsid w:val="00BD7040"/>
    <w:rPr>
      <w:color w:val="605E5C"/>
      <w:shd w:val="clear" w:color="auto" w:fill="E1DFDD"/>
    </w:rPr>
  </w:style>
  <w:style w:type="paragraph" w:styleId="Subtitle">
    <w:name w:val="Subtitle"/>
    <w:basedOn w:val="Normal"/>
    <w:next w:val="Normal"/>
    <w:link w:val="SubtitleChar"/>
    <w:uiPriority w:val="11"/>
    <w:qFormat/>
    <w:rsid w:val="00705A6C"/>
    <w:pPr>
      <w:numPr>
        <w:ilvl w:val="1"/>
      </w:numPr>
      <w:spacing w:after="160" w:line="259" w:lineRule="auto"/>
    </w:pPr>
    <w:rPr>
      <w:rFonts w:ascii="Noto Sans Medium" w:eastAsiaTheme="majorEastAsia" w:hAnsi="Noto Sans Medium" w:cs="Noto Sans Medium"/>
      <w:color w:val="415866"/>
      <w:kern w:val="2"/>
      <w:sz w:val="28"/>
      <w:szCs w:val="28"/>
      <w14:ligatures w14:val="standardContextual"/>
    </w:rPr>
  </w:style>
  <w:style w:type="character" w:customStyle="1" w:styleId="SubtitleChar">
    <w:name w:val="Subtitle Char"/>
    <w:basedOn w:val="DefaultParagraphFont"/>
    <w:link w:val="Subtitle"/>
    <w:uiPriority w:val="11"/>
    <w:rsid w:val="00705A6C"/>
    <w:rPr>
      <w:rFonts w:ascii="Noto Sans Medium" w:eastAsiaTheme="majorEastAsia" w:hAnsi="Noto Sans Medium" w:cs="Noto Sans Medium"/>
      <w:color w:val="415866"/>
      <w:kern w:val="2"/>
      <w:sz w:val="28"/>
      <w:szCs w:val="28"/>
      <w14:ligatures w14:val="standardContextual"/>
    </w:rPr>
  </w:style>
  <w:style w:type="paragraph" w:styleId="Caption">
    <w:name w:val="caption"/>
    <w:basedOn w:val="Normal"/>
    <w:next w:val="Normal"/>
    <w:uiPriority w:val="35"/>
    <w:unhideWhenUsed/>
    <w:qFormat/>
    <w:rsid w:val="00A227A0"/>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F236E"/>
    <w:rPr>
      <w:color w:val="E07848" w:themeColor="followedHyperlink"/>
      <w:u w:val="single"/>
    </w:rPr>
  </w:style>
  <w:style w:type="paragraph" w:customStyle="1" w:styleId="Style1">
    <w:name w:val="Style1"/>
    <w:basedOn w:val="Normal"/>
    <w:link w:val="Style1Char"/>
    <w:qFormat/>
    <w:rsid w:val="00EC0D1F"/>
    <w:rPr>
      <w:b/>
      <w:bCs/>
      <w:color w:val="009DA5"/>
      <w:sz w:val="52"/>
      <w:szCs w:val="52"/>
    </w:rPr>
  </w:style>
  <w:style w:type="character" w:customStyle="1" w:styleId="Style1Char">
    <w:name w:val="Style1 Char"/>
    <w:basedOn w:val="DefaultParagraphFont"/>
    <w:link w:val="Style1"/>
    <w:rsid w:val="00EC0D1F"/>
    <w:rPr>
      <w:rFonts w:ascii="Aptos Display" w:hAnsi="Aptos Display"/>
      <w:b/>
      <w:bCs/>
      <w:color w:val="009DA5"/>
      <w:sz w:val="52"/>
      <w:szCs w:val="52"/>
    </w:rPr>
  </w:style>
  <w:style w:type="paragraph" w:customStyle="1" w:styleId="Style2">
    <w:name w:val="Style2"/>
    <w:basedOn w:val="Normal"/>
    <w:link w:val="Style2Char"/>
    <w:qFormat/>
    <w:rsid w:val="00CF3C1A"/>
    <w:rPr>
      <w:b/>
      <w:bCs/>
      <w:color w:val="EE7F4B" w:themeColor="accent2"/>
      <w:sz w:val="52"/>
      <w:szCs w:val="52"/>
    </w:rPr>
  </w:style>
  <w:style w:type="character" w:customStyle="1" w:styleId="Style2Char">
    <w:name w:val="Style2 Char"/>
    <w:basedOn w:val="DefaultParagraphFont"/>
    <w:link w:val="Style2"/>
    <w:rsid w:val="00CF3C1A"/>
    <w:rPr>
      <w:rFonts w:ascii="Aptos Display" w:hAnsi="Aptos Display"/>
      <w:b/>
      <w:bCs/>
      <w:color w:val="EE7F4B" w:themeColor="accent2"/>
      <w:sz w:val="52"/>
      <w:szCs w:val="52"/>
    </w:rPr>
  </w:style>
  <w:style w:type="paragraph" w:customStyle="1" w:styleId="Style3">
    <w:name w:val="Style3"/>
    <w:basedOn w:val="Normal"/>
    <w:link w:val="Style3Char"/>
    <w:qFormat/>
    <w:rsid w:val="00B008A0"/>
    <w:rPr>
      <w:b/>
      <w:bCs/>
      <w:color w:val="FCCF61" w:themeColor="accent3"/>
      <w:sz w:val="52"/>
      <w:szCs w:val="52"/>
    </w:rPr>
  </w:style>
  <w:style w:type="character" w:customStyle="1" w:styleId="Style3Char">
    <w:name w:val="Style3 Char"/>
    <w:basedOn w:val="DefaultParagraphFont"/>
    <w:link w:val="Style3"/>
    <w:rsid w:val="00B008A0"/>
    <w:rPr>
      <w:rFonts w:ascii="Aptos Display" w:hAnsi="Aptos Display"/>
      <w:b/>
      <w:bCs/>
      <w:color w:val="FCCF61" w:themeColor="accent3"/>
      <w:sz w:val="52"/>
      <w:szCs w:val="52"/>
    </w:rPr>
  </w:style>
  <w:style w:type="paragraph" w:customStyle="1" w:styleId="Style4">
    <w:name w:val="Style4"/>
    <w:basedOn w:val="Normal"/>
    <w:link w:val="Style4Char"/>
    <w:qFormat/>
    <w:rsid w:val="00B008A0"/>
    <w:rPr>
      <w:b/>
      <w:bCs/>
      <w:color w:val="5C8038" w:themeColor="accent4"/>
      <w:sz w:val="52"/>
      <w:szCs w:val="52"/>
    </w:rPr>
  </w:style>
  <w:style w:type="character" w:customStyle="1" w:styleId="Style4Char">
    <w:name w:val="Style4 Char"/>
    <w:basedOn w:val="DefaultParagraphFont"/>
    <w:link w:val="Style4"/>
    <w:rsid w:val="00B008A0"/>
    <w:rPr>
      <w:rFonts w:ascii="Aptos Display" w:hAnsi="Aptos Display"/>
      <w:b/>
      <w:bCs/>
      <w:color w:val="5C8038" w:themeColor="accent4"/>
      <w:sz w:val="52"/>
      <w:szCs w:val="52"/>
    </w:rPr>
  </w:style>
  <w:style w:type="paragraph" w:customStyle="1" w:styleId="Style5">
    <w:name w:val="Style5"/>
    <w:basedOn w:val="Normal"/>
    <w:link w:val="Style5Char"/>
    <w:qFormat/>
    <w:rsid w:val="00B008A0"/>
    <w:rPr>
      <w:b/>
      <w:bCs/>
      <w:color w:val="44546A"/>
      <w:sz w:val="52"/>
      <w:szCs w:val="52"/>
    </w:rPr>
  </w:style>
  <w:style w:type="character" w:customStyle="1" w:styleId="Style5Char">
    <w:name w:val="Style5 Char"/>
    <w:basedOn w:val="DefaultParagraphFont"/>
    <w:link w:val="Style5"/>
    <w:rsid w:val="00B008A0"/>
    <w:rPr>
      <w:rFonts w:ascii="Aptos Display" w:hAnsi="Aptos Display"/>
      <w:b/>
      <w:bCs/>
      <w:color w:val="44546A"/>
      <w:sz w:val="52"/>
      <w:szCs w:val="52"/>
    </w:rPr>
  </w:style>
  <w:style w:type="character" w:styleId="Mention">
    <w:name w:val="Mention"/>
    <w:basedOn w:val="DefaultParagraphFont"/>
    <w:uiPriority w:val="99"/>
    <w:unhideWhenUsed/>
    <w:rsid w:val="008B5E94"/>
    <w:rPr>
      <w:color w:val="2B579A"/>
      <w:shd w:val="clear" w:color="auto" w:fill="E1DFDD"/>
    </w:rPr>
  </w:style>
  <w:style w:type="paragraph" w:styleId="NormalWeb">
    <w:name w:val="Normal (Web)"/>
    <w:basedOn w:val="Normal"/>
    <w:uiPriority w:val="99"/>
    <w:semiHidden/>
    <w:unhideWhenUsed/>
    <w:rsid w:val="001E332E"/>
    <w:rPr>
      <w:rFonts w:ascii="Times New Roman" w:hAnsi="Times New Roman" w:cs="Times New Roman"/>
      <w:szCs w:val="24"/>
    </w:rPr>
  </w:style>
  <w:style w:type="paragraph" w:styleId="IntenseQuote">
    <w:name w:val="Intense Quote"/>
    <w:basedOn w:val="Normal"/>
    <w:next w:val="Normal"/>
    <w:link w:val="IntenseQuoteChar"/>
    <w:uiPriority w:val="30"/>
    <w:rsid w:val="006D3D98"/>
    <w:pPr>
      <w:pBdr>
        <w:top w:val="single" w:sz="4" w:space="10" w:color="009DA5" w:themeColor="accent1"/>
        <w:bottom w:val="single" w:sz="4" w:space="10" w:color="009DA5" w:themeColor="accent1"/>
      </w:pBdr>
      <w:spacing w:before="360" w:after="360"/>
      <w:ind w:left="864" w:right="864"/>
      <w:jc w:val="center"/>
    </w:pPr>
    <w:rPr>
      <w:i/>
      <w:iCs/>
      <w:color w:val="009DA5" w:themeColor="accent1"/>
    </w:rPr>
  </w:style>
  <w:style w:type="character" w:customStyle="1" w:styleId="IntenseQuoteChar">
    <w:name w:val="Intense Quote Char"/>
    <w:basedOn w:val="DefaultParagraphFont"/>
    <w:link w:val="IntenseQuote"/>
    <w:uiPriority w:val="30"/>
    <w:rsid w:val="006D3D98"/>
    <w:rPr>
      <w:rFonts w:ascii="Aptos" w:hAnsi="Aptos"/>
      <w:i/>
      <w:iCs/>
      <w:color w:val="009DA5" w:themeColor="accent1"/>
      <w:sz w:val="24"/>
    </w:rPr>
  </w:style>
  <w:style w:type="character" w:styleId="SubtleReference">
    <w:name w:val="Subtle Reference"/>
    <w:basedOn w:val="DefaultParagraphFont"/>
    <w:uiPriority w:val="31"/>
    <w:rsid w:val="006D3D98"/>
    <w:rPr>
      <w:smallCaps/>
      <w:color w:val="5A5A5A" w:themeColor="text1" w:themeTint="A5"/>
    </w:rPr>
  </w:style>
  <w:style w:type="character" w:styleId="IntenseReference">
    <w:name w:val="Intense Reference"/>
    <w:basedOn w:val="DefaultParagraphFont"/>
    <w:uiPriority w:val="32"/>
    <w:rsid w:val="006D3D98"/>
    <w:rPr>
      <w:b/>
      <w:bCs/>
      <w:smallCaps/>
      <w:color w:val="009DA5" w:themeColor="accent1"/>
      <w:spacing w:val="5"/>
    </w:rPr>
  </w:style>
  <w:style w:type="character" w:styleId="BookTitle">
    <w:name w:val="Book Title"/>
    <w:basedOn w:val="DefaultParagraphFont"/>
    <w:uiPriority w:val="33"/>
    <w:rsid w:val="006D3D98"/>
    <w:rPr>
      <w:b/>
      <w:bCs/>
      <w:i/>
      <w:iCs/>
      <w:spacing w:val="5"/>
    </w:rPr>
  </w:style>
  <w:style w:type="character" w:customStyle="1" w:styleId="ListParagraphChar">
    <w:name w:val="List Paragraph Char"/>
    <w:basedOn w:val="DefaultParagraphFont"/>
    <w:link w:val="ListParagraph"/>
    <w:uiPriority w:val="34"/>
    <w:rsid w:val="003B723E"/>
    <w:rPr>
      <w:rFonts w:ascii="Aptos" w:hAnsi="Apto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9483">
      <w:bodyDiv w:val="1"/>
      <w:marLeft w:val="0"/>
      <w:marRight w:val="0"/>
      <w:marTop w:val="0"/>
      <w:marBottom w:val="0"/>
      <w:divBdr>
        <w:top w:val="none" w:sz="0" w:space="0" w:color="auto"/>
        <w:left w:val="none" w:sz="0" w:space="0" w:color="auto"/>
        <w:bottom w:val="none" w:sz="0" w:space="0" w:color="auto"/>
        <w:right w:val="none" w:sz="0" w:space="0" w:color="auto"/>
      </w:divBdr>
    </w:div>
    <w:div w:id="38362231">
      <w:bodyDiv w:val="1"/>
      <w:marLeft w:val="0"/>
      <w:marRight w:val="0"/>
      <w:marTop w:val="0"/>
      <w:marBottom w:val="0"/>
      <w:divBdr>
        <w:top w:val="none" w:sz="0" w:space="0" w:color="auto"/>
        <w:left w:val="none" w:sz="0" w:space="0" w:color="auto"/>
        <w:bottom w:val="none" w:sz="0" w:space="0" w:color="auto"/>
        <w:right w:val="none" w:sz="0" w:space="0" w:color="auto"/>
      </w:divBdr>
    </w:div>
    <w:div w:id="49889425">
      <w:bodyDiv w:val="1"/>
      <w:marLeft w:val="0"/>
      <w:marRight w:val="0"/>
      <w:marTop w:val="0"/>
      <w:marBottom w:val="0"/>
      <w:divBdr>
        <w:top w:val="none" w:sz="0" w:space="0" w:color="auto"/>
        <w:left w:val="none" w:sz="0" w:space="0" w:color="auto"/>
        <w:bottom w:val="none" w:sz="0" w:space="0" w:color="auto"/>
        <w:right w:val="none" w:sz="0" w:space="0" w:color="auto"/>
      </w:divBdr>
    </w:div>
    <w:div w:id="55252368">
      <w:bodyDiv w:val="1"/>
      <w:marLeft w:val="0"/>
      <w:marRight w:val="0"/>
      <w:marTop w:val="0"/>
      <w:marBottom w:val="0"/>
      <w:divBdr>
        <w:top w:val="none" w:sz="0" w:space="0" w:color="auto"/>
        <w:left w:val="none" w:sz="0" w:space="0" w:color="auto"/>
        <w:bottom w:val="none" w:sz="0" w:space="0" w:color="auto"/>
        <w:right w:val="none" w:sz="0" w:space="0" w:color="auto"/>
      </w:divBdr>
    </w:div>
    <w:div w:id="58358725">
      <w:bodyDiv w:val="1"/>
      <w:marLeft w:val="0"/>
      <w:marRight w:val="0"/>
      <w:marTop w:val="0"/>
      <w:marBottom w:val="0"/>
      <w:divBdr>
        <w:top w:val="none" w:sz="0" w:space="0" w:color="auto"/>
        <w:left w:val="none" w:sz="0" w:space="0" w:color="auto"/>
        <w:bottom w:val="none" w:sz="0" w:space="0" w:color="auto"/>
        <w:right w:val="none" w:sz="0" w:space="0" w:color="auto"/>
      </w:divBdr>
    </w:div>
    <w:div w:id="62221458">
      <w:bodyDiv w:val="1"/>
      <w:marLeft w:val="0"/>
      <w:marRight w:val="0"/>
      <w:marTop w:val="0"/>
      <w:marBottom w:val="0"/>
      <w:divBdr>
        <w:top w:val="none" w:sz="0" w:space="0" w:color="auto"/>
        <w:left w:val="none" w:sz="0" w:space="0" w:color="auto"/>
        <w:bottom w:val="none" w:sz="0" w:space="0" w:color="auto"/>
        <w:right w:val="none" w:sz="0" w:space="0" w:color="auto"/>
      </w:divBdr>
    </w:div>
    <w:div w:id="94326537">
      <w:bodyDiv w:val="1"/>
      <w:marLeft w:val="0"/>
      <w:marRight w:val="0"/>
      <w:marTop w:val="0"/>
      <w:marBottom w:val="0"/>
      <w:divBdr>
        <w:top w:val="none" w:sz="0" w:space="0" w:color="auto"/>
        <w:left w:val="none" w:sz="0" w:space="0" w:color="auto"/>
        <w:bottom w:val="none" w:sz="0" w:space="0" w:color="auto"/>
        <w:right w:val="none" w:sz="0" w:space="0" w:color="auto"/>
      </w:divBdr>
    </w:div>
    <w:div w:id="113183095">
      <w:bodyDiv w:val="1"/>
      <w:marLeft w:val="0"/>
      <w:marRight w:val="0"/>
      <w:marTop w:val="0"/>
      <w:marBottom w:val="0"/>
      <w:divBdr>
        <w:top w:val="none" w:sz="0" w:space="0" w:color="auto"/>
        <w:left w:val="none" w:sz="0" w:space="0" w:color="auto"/>
        <w:bottom w:val="none" w:sz="0" w:space="0" w:color="auto"/>
        <w:right w:val="none" w:sz="0" w:space="0" w:color="auto"/>
      </w:divBdr>
    </w:div>
    <w:div w:id="138377601">
      <w:bodyDiv w:val="1"/>
      <w:marLeft w:val="0"/>
      <w:marRight w:val="0"/>
      <w:marTop w:val="0"/>
      <w:marBottom w:val="0"/>
      <w:divBdr>
        <w:top w:val="none" w:sz="0" w:space="0" w:color="auto"/>
        <w:left w:val="none" w:sz="0" w:space="0" w:color="auto"/>
        <w:bottom w:val="none" w:sz="0" w:space="0" w:color="auto"/>
        <w:right w:val="none" w:sz="0" w:space="0" w:color="auto"/>
      </w:divBdr>
    </w:div>
    <w:div w:id="165092918">
      <w:bodyDiv w:val="1"/>
      <w:marLeft w:val="0"/>
      <w:marRight w:val="0"/>
      <w:marTop w:val="0"/>
      <w:marBottom w:val="0"/>
      <w:divBdr>
        <w:top w:val="none" w:sz="0" w:space="0" w:color="auto"/>
        <w:left w:val="none" w:sz="0" w:space="0" w:color="auto"/>
        <w:bottom w:val="none" w:sz="0" w:space="0" w:color="auto"/>
        <w:right w:val="none" w:sz="0" w:space="0" w:color="auto"/>
      </w:divBdr>
      <w:divsChild>
        <w:div w:id="736712287">
          <w:marLeft w:val="0"/>
          <w:marRight w:val="0"/>
          <w:marTop w:val="0"/>
          <w:marBottom w:val="0"/>
          <w:divBdr>
            <w:top w:val="none" w:sz="0" w:space="0" w:color="auto"/>
            <w:left w:val="none" w:sz="0" w:space="0" w:color="auto"/>
            <w:bottom w:val="none" w:sz="0" w:space="0" w:color="auto"/>
            <w:right w:val="none" w:sz="0" w:space="0" w:color="auto"/>
          </w:divBdr>
          <w:divsChild>
            <w:div w:id="341200239">
              <w:marLeft w:val="0"/>
              <w:marRight w:val="0"/>
              <w:marTop w:val="0"/>
              <w:marBottom w:val="0"/>
              <w:divBdr>
                <w:top w:val="none" w:sz="0" w:space="0" w:color="auto"/>
                <w:left w:val="none" w:sz="0" w:space="0" w:color="auto"/>
                <w:bottom w:val="none" w:sz="0" w:space="0" w:color="auto"/>
                <w:right w:val="none" w:sz="0" w:space="0" w:color="auto"/>
              </w:divBdr>
              <w:divsChild>
                <w:div w:id="1594046512">
                  <w:marLeft w:val="0"/>
                  <w:marRight w:val="0"/>
                  <w:marTop w:val="0"/>
                  <w:marBottom w:val="0"/>
                  <w:divBdr>
                    <w:top w:val="none" w:sz="0" w:space="0" w:color="auto"/>
                    <w:left w:val="none" w:sz="0" w:space="0" w:color="auto"/>
                    <w:bottom w:val="none" w:sz="0" w:space="0" w:color="auto"/>
                    <w:right w:val="none" w:sz="0" w:space="0" w:color="auto"/>
                  </w:divBdr>
                  <w:divsChild>
                    <w:div w:id="35350067">
                      <w:marLeft w:val="0"/>
                      <w:marRight w:val="0"/>
                      <w:marTop w:val="0"/>
                      <w:marBottom w:val="0"/>
                      <w:divBdr>
                        <w:top w:val="none" w:sz="0" w:space="0" w:color="auto"/>
                        <w:left w:val="none" w:sz="0" w:space="0" w:color="auto"/>
                        <w:bottom w:val="none" w:sz="0" w:space="0" w:color="auto"/>
                        <w:right w:val="none" w:sz="0" w:space="0" w:color="auto"/>
                      </w:divBdr>
                      <w:divsChild>
                        <w:div w:id="393696058">
                          <w:marLeft w:val="0"/>
                          <w:marRight w:val="0"/>
                          <w:marTop w:val="0"/>
                          <w:marBottom w:val="0"/>
                          <w:divBdr>
                            <w:top w:val="none" w:sz="0" w:space="0" w:color="auto"/>
                            <w:left w:val="none" w:sz="0" w:space="0" w:color="auto"/>
                            <w:bottom w:val="none" w:sz="0" w:space="0" w:color="auto"/>
                            <w:right w:val="none" w:sz="0" w:space="0" w:color="auto"/>
                          </w:divBdr>
                        </w:div>
                      </w:divsChild>
                    </w:div>
                    <w:div w:id="884682776">
                      <w:marLeft w:val="0"/>
                      <w:marRight w:val="0"/>
                      <w:marTop w:val="0"/>
                      <w:marBottom w:val="0"/>
                      <w:divBdr>
                        <w:top w:val="none" w:sz="0" w:space="0" w:color="auto"/>
                        <w:left w:val="none" w:sz="0" w:space="0" w:color="auto"/>
                        <w:bottom w:val="none" w:sz="0" w:space="0" w:color="auto"/>
                        <w:right w:val="none" w:sz="0" w:space="0" w:color="auto"/>
                      </w:divBdr>
                      <w:divsChild>
                        <w:div w:id="713120839">
                          <w:marLeft w:val="0"/>
                          <w:marRight w:val="0"/>
                          <w:marTop w:val="0"/>
                          <w:marBottom w:val="0"/>
                          <w:divBdr>
                            <w:top w:val="none" w:sz="0" w:space="0" w:color="auto"/>
                            <w:left w:val="none" w:sz="0" w:space="0" w:color="auto"/>
                            <w:bottom w:val="none" w:sz="0" w:space="0" w:color="auto"/>
                            <w:right w:val="none" w:sz="0" w:space="0" w:color="auto"/>
                          </w:divBdr>
                          <w:divsChild>
                            <w:div w:id="1675378243">
                              <w:marLeft w:val="0"/>
                              <w:marRight w:val="0"/>
                              <w:marTop w:val="0"/>
                              <w:marBottom w:val="0"/>
                              <w:divBdr>
                                <w:top w:val="none" w:sz="0" w:space="0" w:color="auto"/>
                                <w:left w:val="none" w:sz="0" w:space="0" w:color="auto"/>
                                <w:bottom w:val="none" w:sz="0" w:space="0" w:color="auto"/>
                                <w:right w:val="none" w:sz="0" w:space="0" w:color="auto"/>
                              </w:divBdr>
                              <w:divsChild>
                                <w:div w:id="77288513">
                                  <w:marLeft w:val="0"/>
                                  <w:marRight w:val="0"/>
                                  <w:marTop w:val="0"/>
                                  <w:marBottom w:val="0"/>
                                  <w:divBdr>
                                    <w:top w:val="none" w:sz="0" w:space="0" w:color="auto"/>
                                    <w:left w:val="none" w:sz="0" w:space="0" w:color="auto"/>
                                    <w:bottom w:val="none" w:sz="0" w:space="0" w:color="auto"/>
                                    <w:right w:val="none" w:sz="0" w:space="0" w:color="auto"/>
                                  </w:divBdr>
                                  <w:divsChild>
                                    <w:div w:id="20784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28585">
      <w:bodyDiv w:val="1"/>
      <w:marLeft w:val="0"/>
      <w:marRight w:val="0"/>
      <w:marTop w:val="0"/>
      <w:marBottom w:val="0"/>
      <w:divBdr>
        <w:top w:val="none" w:sz="0" w:space="0" w:color="auto"/>
        <w:left w:val="none" w:sz="0" w:space="0" w:color="auto"/>
        <w:bottom w:val="none" w:sz="0" w:space="0" w:color="auto"/>
        <w:right w:val="none" w:sz="0" w:space="0" w:color="auto"/>
      </w:divBdr>
    </w:div>
    <w:div w:id="204370412">
      <w:bodyDiv w:val="1"/>
      <w:marLeft w:val="0"/>
      <w:marRight w:val="0"/>
      <w:marTop w:val="0"/>
      <w:marBottom w:val="0"/>
      <w:divBdr>
        <w:top w:val="none" w:sz="0" w:space="0" w:color="auto"/>
        <w:left w:val="none" w:sz="0" w:space="0" w:color="auto"/>
        <w:bottom w:val="none" w:sz="0" w:space="0" w:color="auto"/>
        <w:right w:val="none" w:sz="0" w:space="0" w:color="auto"/>
      </w:divBdr>
    </w:div>
    <w:div w:id="245119539">
      <w:bodyDiv w:val="1"/>
      <w:marLeft w:val="0"/>
      <w:marRight w:val="0"/>
      <w:marTop w:val="0"/>
      <w:marBottom w:val="0"/>
      <w:divBdr>
        <w:top w:val="none" w:sz="0" w:space="0" w:color="auto"/>
        <w:left w:val="none" w:sz="0" w:space="0" w:color="auto"/>
        <w:bottom w:val="none" w:sz="0" w:space="0" w:color="auto"/>
        <w:right w:val="none" w:sz="0" w:space="0" w:color="auto"/>
      </w:divBdr>
    </w:div>
    <w:div w:id="247883012">
      <w:bodyDiv w:val="1"/>
      <w:marLeft w:val="0"/>
      <w:marRight w:val="0"/>
      <w:marTop w:val="0"/>
      <w:marBottom w:val="0"/>
      <w:divBdr>
        <w:top w:val="none" w:sz="0" w:space="0" w:color="auto"/>
        <w:left w:val="none" w:sz="0" w:space="0" w:color="auto"/>
        <w:bottom w:val="none" w:sz="0" w:space="0" w:color="auto"/>
        <w:right w:val="none" w:sz="0" w:space="0" w:color="auto"/>
      </w:divBdr>
    </w:div>
    <w:div w:id="252514422">
      <w:bodyDiv w:val="1"/>
      <w:marLeft w:val="0"/>
      <w:marRight w:val="0"/>
      <w:marTop w:val="0"/>
      <w:marBottom w:val="0"/>
      <w:divBdr>
        <w:top w:val="none" w:sz="0" w:space="0" w:color="auto"/>
        <w:left w:val="none" w:sz="0" w:space="0" w:color="auto"/>
        <w:bottom w:val="none" w:sz="0" w:space="0" w:color="auto"/>
        <w:right w:val="none" w:sz="0" w:space="0" w:color="auto"/>
      </w:divBdr>
      <w:divsChild>
        <w:div w:id="1115636014">
          <w:marLeft w:val="0"/>
          <w:marRight w:val="0"/>
          <w:marTop w:val="0"/>
          <w:marBottom w:val="0"/>
          <w:divBdr>
            <w:top w:val="none" w:sz="0" w:space="0" w:color="auto"/>
            <w:left w:val="none" w:sz="0" w:space="0" w:color="auto"/>
            <w:bottom w:val="none" w:sz="0" w:space="0" w:color="auto"/>
            <w:right w:val="none" w:sz="0" w:space="0" w:color="auto"/>
          </w:divBdr>
          <w:divsChild>
            <w:div w:id="948581858">
              <w:marLeft w:val="0"/>
              <w:marRight w:val="0"/>
              <w:marTop w:val="0"/>
              <w:marBottom w:val="0"/>
              <w:divBdr>
                <w:top w:val="none" w:sz="0" w:space="0" w:color="auto"/>
                <w:left w:val="none" w:sz="0" w:space="0" w:color="auto"/>
                <w:bottom w:val="none" w:sz="0" w:space="0" w:color="auto"/>
                <w:right w:val="none" w:sz="0" w:space="0" w:color="auto"/>
              </w:divBdr>
              <w:divsChild>
                <w:div w:id="1623921130">
                  <w:marLeft w:val="0"/>
                  <w:marRight w:val="0"/>
                  <w:marTop w:val="0"/>
                  <w:marBottom w:val="0"/>
                  <w:divBdr>
                    <w:top w:val="none" w:sz="0" w:space="0" w:color="auto"/>
                    <w:left w:val="none" w:sz="0" w:space="0" w:color="auto"/>
                    <w:bottom w:val="none" w:sz="0" w:space="0" w:color="auto"/>
                    <w:right w:val="none" w:sz="0" w:space="0" w:color="auto"/>
                  </w:divBdr>
                  <w:divsChild>
                    <w:div w:id="994650921">
                      <w:marLeft w:val="0"/>
                      <w:marRight w:val="0"/>
                      <w:marTop w:val="0"/>
                      <w:marBottom w:val="0"/>
                      <w:divBdr>
                        <w:top w:val="none" w:sz="0" w:space="0" w:color="auto"/>
                        <w:left w:val="none" w:sz="0" w:space="0" w:color="auto"/>
                        <w:bottom w:val="none" w:sz="0" w:space="0" w:color="auto"/>
                        <w:right w:val="none" w:sz="0" w:space="0" w:color="auto"/>
                      </w:divBdr>
                      <w:divsChild>
                        <w:div w:id="224531896">
                          <w:marLeft w:val="0"/>
                          <w:marRight w:val="0"/>
                          <w:marTop w:val="0"/>
                          <w:marBottom w:val="0"/>
                          <w:divBdr>
                            <w:top w:val="none" w:sz="0" w:space="0" w:color="auto"/>
                            <w:left w:val="none" w:sz="0" w:space="0" w:color="auto"/>
                            <w:bottom w:val="none" w:sz="0" w:space="0" w:color="auto"/>
                            <w:right w:val="none" w:sz="0" w:space="0" w:color="auto"/>
                          </w:divBdr>
                          <w:divsChild>
                            <w:div w:id="1138453659">
                              <w:marLeft w:val="0"/>
                              <w:marRight w:val="0"/>
                              <w:marTop w:val="0"/>
                              <w:marBottom w:val="0"/>
                              <w:divBdr>
                                <w:top w:val="none" w:sz="0" w:space="0" w:color="auto"/>
                                <w:left w:val="none" w:sz="0" w:space="0" w:color="auto"/>
                                <w:bottom w:val="none" w:sz="0" w:space="0" w:color="auto"/>
                                <w:right w:val="none" w:sz="0" w:space="0" w:color="auto"/>
                              </w:divBdr>
                              <w:divsChild>
                                <w:div w:id="1734770235">
                                  <w:marLeft w:val="0"/>
                                  <w:marRight w:val="0"/>
                                  <w:marTop w:val="0"/>
                                  <w:marBottom w:val="0"/>
                                  <w:divBdr>
                                    <w:top w:val="none" w:sz="0" w:space="0" w:color="auto"/>
                                    <w:left w:val="none" w:sz="0" w:space="0" w:color="auto"/>
                                    <w:bottom w:val="none" w:sz="0" w:space="0" w:color="auto"/>
                                    <w:right w:val="none" w:sz="0" w:space="0" w:color="auto"/>
                                  </w:divBdr>
                                  <w:divsChild>
                                    <w:div w:id="14353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794457">
      <w:bodyDiv w:val="1"/>
      <w:marLeft w:val="0"/>
      <w:marRight w:val="0"/>
      <w:marTop w:val="0"/>
      <w:marBottom w:val="0"/>
      <w:divBdr>
        <w:top w:val="none" w:sz="0" w:space="0" w:color="auto"/>
        <w:left w:val="none" w:sz="0" w:space="0" w:color="auto"/>
        <w:bottom w:val="none" w:sz="0" w:space="0" w:color="auto"/>
        <w:right w:val="none" w:sz="0" w:space="0" w:color="auto"/>
      </w:divBdr>
    </w:div>
    <w:div w:id="259607563">
      <w:bodyDiv w:val="1"/>
      <w:marLeft w:val="0"/>
      <w:marRight w:val="0"/>
      <w:marTop w:val="0"/>
      <w:marBottom w:val="0"/>
      <w:divBdr>
        <w:top w:val="none" w:sz="0" w:space="0" w:color="auto"/>
        <w:left w:val="none" w:sz="0" w:space="0" w:color="auto"/>
        <w:bottom w:val="none" w:sz="0" w:space="0" w:color="auto"/>
        <w:right w:val="none" w:sz="0" w:space="0" w:color="auto"/>
      </w:divBdr>
    </w:div>
    <w:div w:id="275717116">
      <w:bodyDiv w:val="1"/>
      <w:marLeft w:val="0"/>
      <w:marRight w:val="0"/>
      <w:marTop w:val="0"/>
      <w:marBottom w:val="0"/>
      <w:divBdr>
        <w:top w:val="none" w:sz="0" w:space="0" w:color="auto"/>
        <w:left w:val="none" w:sz="0" w:space="0" w:color="auto"/>
        <w:bottom w:val="none" w:sz="0" w:space="0" w:color="auto"/>
        <w:right w:val="none" w:sz="0" w:space="0" w:color="auto"/>
      </w:divBdr>
    </w:div>
    <w:div w:id="306667013">
      <w:bodyDiv w:val="1"/>
      <w:marLeft w:val="0"/>
      <w:marRight w:val="0"/>
      <w:marTop w:val="0"/>
      <w:marBottom w:val="0"/>
      <w:divBdr>
        <w:top w:val="none" w:sz="0" w:space="0" w:color="auto"/>
        <w:left w:val="none" w:sz="0" w:space="0" w:color="auto"/>
        <w:bottom w:val="none" w:sz="0" w:space="0" w:color="auto"/>
        <w:right w:val="none" w:sz="0" w:space="0" w:color="auto"/>
      </w:divBdr>
    </w:div>
    <w:div w:id="312220484">
      <w:bodyDiv w:val="1"/>
      <w:marLeft w:val="0"/>
      <w:marRight w:val="0"/>
      <w:marTop w:val="0"/>
      <w:marBottom w:val="0"/>
      <w:divBdr>
        <w:top w:val="none" w:sz="0" w:space="0" w:color="auto"/>
        <w:left w:val="none" w:sz="0" w:space="0" w:color="auto"/>
        <w:bottom w:val="none" w:sz="0" w:space="0" w:color="auto"/>
        <w:right w:val="none" w:sz="0" w:space="0" w:color="auto"/>
      </w:divBdr>
      <w:divsChild>
        <w:div w:id="334186378">
          <w:marLeft w:val="0"/>
          <w:marRight w:val="0"/>
          <w:marTop w:val="0"/>
          <w:marBottom w:val="0"/>
          <w:divBdr>
            <w:top w:val="none" w:sz="0" w:space="0" w:color="auto"/>
            <w:left w:val="none" w:sz="0" w:space="0" w:color="auto"/>
            <w:bottom w:val="none" w:sz="0" w:space="0" w:color="auto"/>
            <w:right w:val="none" w:sz="0" w:space="0" w:color="auto"/>
          </w:divBdr>
          <w:divsChild>
            <w:div w:id="2003970398">
              <w:marLeft w:val="0"/>
              <w:marRight w:val="0"/>
              <w:marTop w:val="0"/>
              <w:marBottom w:val="0"/>
              <w:divBdr>
                <w:top w:val="none" w:sz="0" w:space="0" w:color="auto"/>
                <w:left w:val="none" w:sz="0" w:space="0" w:color="auto"/>
                <w:bottom w:val="none" w:sz="0" w:space="0" w:color="auto"/>
                <w:right w:val="none" w:sz="0" w:space="0" w:color="auto"/>
              </w:divBdr>
              <w:divsChild>
                <w:div w:id="149252473">
                  <w:marLeft w:val="0"/>
                  <w:marRight w:val="0"/>
                  <w:marTop w:val="0"/>
                  <w:marBottom w:val="0"/>
                  <w:divBdr>
                    <w:top w:val="none" w:sz="0" w:space="0" w:color="auto"/>
                    <w:left w:val="none" w:sz="0" w:space="0" w:color="auto"/>
                    <w:bottom w:val="none" w:sz="0" w:space="0" w:color="auto"/>
                    <w:right w:val="none" w:sz="0" w:space="0" w:color="auto"/>
                  </w:divBdr>
                  <w:divsChild>
                    <w:div w:id="226232696">
                      <w:marLeft w:val="0"/>
                      <w:marRight w:val="0"/>
                      <w:marTop w:val="0"/>
                      <w:marBottom w:val="0"/>
                      <w:divBdr>
                        <w:top w:val="none" w:sz="0" w:space="0" w:color="auto"/>
                        <w:left w:val="none" w:sz="0" w:space="0" w:color="auto"/>
                        <w:bottom w:val="none" w:sz="0" w:space="0" w:color="auto"/>
                        <w:right w:val="none" w:sz="0" w:space="0" w:color="auto"/>
                      </w:divBdr>
                      <w:divsChild>
                        <w:div w:id="1250389293">
                          <w:marLeft w:val="0"/>
                          <w:marRight w:val="0"/>
                          <w:marTop w:val="0"/>
                          <w:marBottom w:val="0"/>
                          <w:divBdr>
                            <w:top w:val="none" w:sz="0" w:space="0" w:color="auto"/>
                            <w:left w:val="none" w:sz="0" w:space="0" w:color="auto"/>
                            <w:bottom w:val="none" w:sz="0" w:space="0" w:color="auto"/>
                            <w:right w:val="none" w:sz="0" w:space="0" w:color="auto"/>
                          </w:divBdr>
                          <w:divsChild>
                            <w:div w:id="284654352">
                              <w:marLeft w:val="0"/>
                              <w:marRight w:val="0"/>
                              <w:marTop w:val="0"/>
                              <w:marBottom w:val="0"/>
                              <w:divBdr>
                                <w:top w:val="none" w:sz="0" w:space="0" w:color="auto"/>
                                <w:left w:val="none" w:sz="0" w:space="0" w:color="auto"/>
                                <w:bottom w:val="none" w:sz="0" w:space="0" w:color="auto"/>
                                <w:right w:val="none" w:sz="0" w:space="0" w:color="auto"/>
                              </w:divBdr>
                              <w:divsChild>
                                <w:div w:id="593706539">
                                  <w:marLeft w:val="0"/>
                                  <w:marRight w:val="0"/>
                                  <w:marTop w:val="0"/>
                                  <w:marBottom w:val="0"/>
                                  <w:divBdr>
                                    <w:top w:val="none" w:sz="0" w:space="0" w:color="auto"/>
                                    <w:left w:val="none" w:sz="0" w:space="0" w:color="auto"/>
                                    <w:bottom w:val="none" w:sz="0" w:space="0" w:color="auto"/>
                                    <w:right w:val="none" w:sz="0" w:space="0" w:color="auto"/>
                                  </w:divBdr>
                                  <w:divsChild>
                                    <w:div w:id="10506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454313">
                      <w:marLeft w:val="0"/>
                      <w:marRight w:val="0"/>
                      <w:marTop w:val="0"/>
                      <w:marBottom w:val="0"/>
                      <w:divBdr>
                        <w:top w:val="none" w:sz="0" w:space="0" w:color="auto"/>
                        <w:left w:val="none" w:sz="0" w:space="0" w:color="auto"/>
                        <w:bottom w:val="none" w:sz="0" w:space="0" w:color="auto"/>
                        <w:right w:val="none" w:sz="0" w:space="0" w:color="auto"/>
                      </w:divBdr>
                      <w:divsChild>
                        <w:div w:id="13640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610478">
      <w:bodyDiv w:val="1"/>
      <w:marLeft w:val="0"/>
      <w:marRight w:val="0"/>
      <w:marTop w:val="0"/>
      <w:marBottom w:val="0"/>
      <w:divBdr>
        <w:top w:val="none" w:sz="0" w:space="0" w:color="auto"/>
        <w:left w:val="none" w:sz="0" w:space="0" w:color="auto"/>
        <w:bottom w:val="none" w:sz="0" w:space="0" w:color="auto"/>
        <w:right w:val="none" w:sz="0" w:space="0" w:color="auto"/>
      </w:divBdr>
    </w:div>
    <w:div w:id="383716143">
      <w:bodyDiv w:val="1"/>
      <w:marLeft w:val="0"/>
      <w:marRight w:val="0"/>
      <w:marTop w:val="0"/>
      <w:marBottom w:val="0"/>
      <w:divBdr>
        <w:top w:val="none" w:sz="0" w:space="0" w:color="auto"/>
        <w:left w:val="none" w:sz="0" w:space="0" w:color="auto"/>
        <w:bottom w:val="none" w:sz="0" w:space="0" w:color="auto"/>
        <w:right w:val="none" w:sz="0" w:space="0" w:color="auto"/>
      </w:divBdr>
    </w:div>
    <w:div w:id="390465357">
      <w:bodyDiv w:val="1"/>
      <w:marLeft w:val="0"/>
      <w:marRight w:val="0"/>
      <w:marTop w:val="0"/>
      <w:marBottom w:val="0"/>
      <w:divBdr>
        <w:top w:val="none" w:sz="0" w:space="0" w:color="auto"/>
        <w:left w:val="none" w:sz="0" w:space="0" w:color="auto"/>
        <w:bottom w:val="none" w:sz="0" w:space="0" w:color="auto"/>
        <w:right w:val="none" w:sz="0" w:space="0" w:color="auto"/>
      </w:divBdr>
    </w:div>
    <w:div w:id="399838830">
      <w:bodyDiv w:val="1"/>
      <w:marLeft w:val="0"/>
      <w:marRight w:val="0"/>
      <w:marTop w:val="0"/>
      <w:marBottom w:val="0"/>
      <w:divBdr>
        <w:top w:val="none" w:sz="0" w:space="0" w:color="auto"/>
        <w:left w:val="none" w:sz="0" w:space="0" w:color="auto"/>
        <w:bottom w:val="none" w:sz="0" w:space="0" w:color="auto"/>
        <w:right w:val="none" w:sz="0" w:space="0" w:color="auto"/>
      </w:divBdr>
    </w:div>
    <w:div w:id="421221102">
      <w:bodyDiv w:val="1"/>
      <w:marLeft w:val="0"/>
      <w:marRight w:val="0"/>
      <w:marTop w:val="0"/>
      <w:marBottom w:val="0"/>
      <w:divBdr>
        <w:top w:val="none" w:sz="0" w:space="0" w:color="auto"/>
        <w:left w:val="none" w:sz="0" w:space="0" w:color="auto"/>
        <w:bottom w:val="none" w:sz="0" w:space="0" w:color="auto"/>
        <w:right w:val="none" w:sz="0" w:space="0" w:color="auto"/>
      </w:divBdr>
    </w:div>
    <w:div w:id="431979869">
      <w:bodyDiv w:val="1"/>
      <w:marLeft w:val="0"/>
      <w:marRight w:val="0"/>
      <w:marTop w:val="0"/>
      <w:marBottom w:val="0"/>
      <w:divBdr>
        <w:top w:val="none" w:sz="0" w:space="0" w:color="auto"/>
        <w:left w:val="none" w:sz="0" w:space="0" w:color="auto"/>
        <w:bottom w:val="none" w:sz="0" w:space="0" w:color="auto"/>
        <w:right w:val="none" w:sz="0" w:space="0" w:color="auto"/>
      </w:divBdr>
    </w:div>
    <w:div w:id="433523617">
      <w:bodyDiv w:val="1"/>
      <w:marLeft w:val="0"/>
      <w:marRight w:val="0"/>
      <w:marTop w:val="0"/>
      <w:marBottom w:val="0"/>
      <w:divBdr>
        <w:top w:val="none" w:sz="0" w:space="0" w:color="auto"/>
        <w:left w:val="none" w:sz="0" w:space="0" w:color="auto"/>
        <w:bottom w:val="none" w:sz="0" w:space="0" w:color="auto"/>
        <w:right w:val="none" w:sz="0" w:space="0" w:color="auto"/>
      </w:divBdr>
    </w:div>
    <w:div w:id="448280734">
      <w:bodyDiv w:val="1"/>
      <w:marLeft w:val="0"/>
      <w:marRight w:val="0"/>
      <w:marTop w:val="0"/>
      <w:marBottom w:val="0"/>
      <w:divBdr>
        <w:top w:val="none" w:sz="0" w:space="0" w:color="auto"/>
        <w:left w:val="none" w:sz="0" w:space="0" w:color="auto"/>
        <w:bottom w:val="none" w:sz="0" w:space="0" w:color="auto"/>
        <w:right w:val="none" w:sz="0" w:space="0" w:color="auto"/>
      </w:divBdr>
    </w:div>
    <w:div w:id="476990447">
      <w:bodyDiv w:val="1"/>
      <w:marLeft w:val="0"/>
      <w:marRight w:val="0"/>
      <w:marTop w:val="0"/>
      <w:marBottom w:val="0"/>
      <w:divBdr>
        <w:top w:val="none" w:sz="0" w:space="0" w:color="auto"/>
        <w:left w:val="none" w:sz="0" w:space="0" w:color="auto"/>
        <w:bottom w:val="none" w:sz="0" w:space="0" w:color="auto"/>
        <w:right w:val="none" w:sz="0" w:space="0" w:color="auto"/>
      </w:divBdr>
    </w:div>
    <w:div w:id="485433966">
      <w:bodyDiv w:val="1"/>
      <w:marLeft w:val="0"/>
      <w:marRight w:val="0"/>
      <w:marTop w:val="0"/>
      <w:marBottom w:val="0"/>
      <w:divBdr>
        <w:top w:val="none" w:sz="0" w:space="0" w:color="auto"/>
        <w:left w:val="none" w:sz="0" w:space="0" w:color="auto"/>
        <w:bottom w:val="none" w:sz="0" w:space="0" w:color="auto"/>
        <w:right w:val="none" w:sz="0" w:space="0" w:color="auto"/>
      </w:divBdr>
    </w:div>
    <w:div w:id="501701778">
      <w:bodyDiv w:val="1"/>
      <w:marLeft w:val="0"/>
      <w:marRight w:val="0"/>
      <w:marTop w:val="0"/>
      <w:marBottom w:val="0"/>
      <w:divBdr>
        <w:top w:val="none" w:sz="0" w:space="0" w:color="auto"/>
        <w:left w:val="none" w:sz="0" w:space="0" w:color="auto"/>
        <w:bottom w:val="none" w:sz="0" w:space="0" w:color="auto"/>
        <w:right w:val="none" w:sz="0" w:space="0" w:color="auto"/>
      </w:divBdr>
    </w:div>
    <w:div w:id="510681169">
      <w:bodyDiv w:val="1"/>
      <w:marLeft w:val="0"/>
      <w:marRight w:val="0"/>
      <w:marTop w:val="0"/>
      <w:marBottom w:val="0"/>
      <w:divBdr>
        <w:top w:val="none" w:sz="0" w:space="0" w:color="auto"/>
        <w:left w:val="none" w:sz="0" w:space="0" w:color="auto"/>
        <w:bottom w:val="none" w:sz="0" w:space="0" w:color="auto"/>
        <w:right w:val="none" w:sz="0" w:space="0" w:color="auto"/>
      </w:divBdr>
    </w:div>
    <w:div w:id="525797773">
      <w:bodyDiv w:val="1"/>
      <w:marLeft w:val="0"/>
      <w:marRight w:val="0"/>
      <w:marTop w:val="0"/>
      <w:marBottom w:val="0"/>
      <w:divBdr>
        <w:top w:val="none" w:sz="0" w:space="0" w:color="auto"/>
        <w:left w:val="none" w:sz="0" w:space="0" w:color="auto"/>
        <w:bottom w:val="none" w:sz="0" w:space="0" w:color="auto"/>
        <w:right w:val="none" w:sz="0" w:space="0" w:color="auto"/>
      </w:divBdr>
    </w:div>
    <w:div w:id="564951322">
      <w:bodyDiv w:val="1"/>
      <w:marLeft w:val="0"/>
      <w:marRight w:val="0"/>
      <w:marTop w:val="0"/>
      <w:marBottom w:val="0"/>
      <w:divBdr>
        <w:top w:val="none" w:sz="0" w:space="0" w:color="auto"/>
        <w:left w:val="none" w:sz="0" w:space="0" w:color="auto"/>
        <w:bottom w:val="none" w:sz="0" w:space="0" w:color="auto"/>
        <w:right w:val="none" w:sz="0" w:space="0" w:color="auto"/>
      </w:divBdr>
      <w:divsChild>
        <w:div w:id="64687035">
          <w:marLeft w:val="0"/>
          <w:marRight w:val="0"/>
          <w:marTop w:val="0"/>
          <w:marBottom w:val="0"/>
          <w:divBdr>
            <w:top w:val="none" w:sz="0" w:space="0" w:color="auto"/>
            <w:left w:val="none" w:sz="0" w:space="0" w:color="auto"/>
            <w:bottom w:val="none" w:sz="0" w:space="0" w:color="auto"/>
            <w:right w:val="none" w:sz="0" w:space="0" w:color="auto"/>
          </w:divBdr>
          <w:divsChild>
            <w:div w:id="266696812">
              <w:marLeft w:val="0"/>
              <w:marRight w:val="0"/>
              <w:marTop w:val="0"/>
              <w:marBottom w:val="0"/>
              <w:divBdr>
                <w:top w:val="none" w:sz="0" w:space="0" w:color="auto"/>
                <w:left w:val="none" w:sz="0" w:space="0" w:color="auto"/>
                <w:bottom w:val="none" w:sz="0" w:space="0" w:color="auto"/>
                <w:right w:val="none" w:sz="0" w:space="0" w:color="auto"/>
              </w:divBdr>
              <w:divsChild>
                <w:div w:id="1283078629">
                  <w:marLeft w:val="0"/>
                  <w:marRight w:val="0"/>
                  <w:marTop w:val="0"/>
                  <w:marBottom w:val="0"/>
                  <w:divBdr>
                    <w:top w:val="none" w:sz="0" w:space="0" w:color="auto"/>
                    <w:left w:val="none" w:sz="0" w:space="0" w:color="auto"/>
                    <w:bottom w:val="none" w:sz="0" w:space="0" w:color="auto"/>
                    <w:right w:val="none" w:sz="0" w:space="0" w:color="auto"/>
                  </w:divBdr>
                  <w:divsChild>
                    <w:div w:id="2144274204">
                      <w:marLeft w:val="0"/>
                      <w:marRight w:val="0"/>
                      <w:marTop w:val="0"/>
                      <w:marBottom w:val="0"/>
                      <w:divBdr>
                        <w:top w:val="none" w:sz="0" w:space="0" w:color="auto"/>
                        <w:left w:val="none" w:sz="0" w:space="0" w:color="auto"/>
                        <w:bottom w:val="none" w:sz="0" w:space="0" w:color="auto"/>
                        <w:right w:val="none" w:sz="0" w:space="0" w:color="auto"/>
                      </w:divBdr>
                      <w:divsChild>
                        <w:div w:id="1184055297">
                          <w:marLeft w:val="0"/>
                          <w:marRight w:val="0"/>
                          <w:marTop w:val="0"/>
                          <w:marBottom w:val="0"/>
                          <w:divBdr>
                            <w:top w:val="none" w:sz="0" w:space="0" w:color="auto"/>
                            <w:left w:val="none" w:sz="0" w:space="0" w:color="auto"/>
                            <w:bottom w:val="none" w:sz="0" w:space="0" w:color="auto"/>
                            <w:right w:val="none" w:sz="0" w:space="0" w:color="auto"/>
                          </w:divBdr>
                          <w:divsChild>
                            <w:div w:id="1376930956">
                              <w:marLeft w:val="0"/>
                              <w:marRight w:val="0"/>
                              <w:marTop w:val="0"/>
                              <w:marBottom w:val="0"/>
                              <w:divBdr>
                                <w:top w:val="none" w:sz="0" w:space="0" w:color="auto"/>
                                <w:left w:val="none" w:sz="0" w:space="0" w:color="auto"/>
                                <w:bottom w:val="none" w:sz="0" w:space="0" w:color="auto"/>
                                <w:right w:val="none" w:sz="0" w:space="0" w:color="auto"/>
                              </w:divBdr>
                              <w:divsChild>
                                <w:div w:id="464082362">
                                  <w:marLeft w:val="0"/>
                                  <w:marRight w:val="0"/>
                                  <w:marTop w:val="0"/>
                                  <w:marBottom w:val="0"/>
                                  <w:divBdr>
                                    <w:top w:val="none" w:sz="0" w:space="0" w:color="auto"/>
                                    <w:left w:val="none" w:sz="0" w:space="0" w:color="auto"/>
                                    <w:bottom w:val="none" w:sz="0" w:space="0" w:color="auto"/>
                                    <w:right w:val="none" w:sz="0" w:space="0" w:color="auto"/>
                                  </w:divBdr>
                                  <w:divsChild>
                                    <w:div w:id="94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434826">
      <w:bodyDiv w:val="1"/>
      <w:marLeft w:val="0"/>
      <w:marRight w:val="0"/>
      <w:marTop w:val="0"/>
      <w:marBottom w:val="0"/>
      <w:divBdr>
        <w:top w:val="none" w:sz="0" w:space="0" w:color="auto"/>
        <w:left w:val="none" w:sz="0" w:space="0" w:color="auto"/>
        <w:bottom w:val="none" w:sz="0" w:space="0" w:color="auto"/>
        <w:right w:val="none" w:sz="0" w:space="0" w:color="auto"/>
      </w:divBdr>
    </w:div>
    <w:div w:id="582763889">
      <w:bodyDiv w:val="1"/>
      <w:marLeft w:val="0"/>
      <w:marRight w:val="0"/>
      <w:marTop w:val="0"/>
      <w:marBottom w:val="0"/>
      <w:divBdr>
        <w:top w:val="none" w:sz="0" w:space="0" w:color="auto"/>
        <w:left w:val="none" w:sz="0" w:space="0" w:color="auto"/>
        <w:bottom w:val="none" w:sz="0" w:space="0" w:color="auto"/>
        <w:right w:val="none" w:sz="0" w:space="0" w:color="auto"/>
      </w:divBdr>
    </w:div>
    <w:div w:id="595868231">
      <w:bodyDiv w:val="1"/>
      <w:marLeft w:val="0"/>
      <w:marRight w:val="0"/>
      <w:marTop w:val="0"/>
      <w:marBottom w:val="0"/>
      <w:divBdr>
        <w:top w:val="none" w:sz="0" w:space="0" w:color="auto"/>
        <w:left w:val="none" w:sz="0" w:space="0" w:color="auto"/>
        <w:bottom w:val="none" w:sz="0" w:space="0" w:color="auto"/>
        <w:right w:val="none" w:sz="0" w:space="0" w:color="auto"/>
      </w:divBdr>
    </w:div>
    <w:div w:id="687752658">
      <w:bodyDiv w:val="1"/>
      <w:marLeft w:val="0"/>
      <w:marRight w:val="0"/>
      <w:marTop w:val="0"/>
      <w:marBottom w:val="0"/>
      <w:divBdr>
        <w:top w:val="none" w:sz="0" w:space="0" w:color="auto"/>
        <w:left w:val="none" w:sz="0" w:space="0" w:color="auto"/>
        <w:bottom w:val="none" w:sz="0" w:space="0" w:color="auto"/>
        <w:right w:val="none" w:sz="0" w:space="0" w:color="auto"/>
      </w:divBdr>
    </w:div>
    <w:div w:id="689793604">
      <w:bodyDiv w:val="1"/>
      <w:marLeft w:val="0"/>
      <w:marRight w:val="0"/>
      <w:marTop w:val="0"/>
      <w:marBottom w:val="0"/>
      <w:divBdr>
        <w:top w:val="none" w:sz="0" w:space="0" w:color="auto"/>
        <w:left w:val="none" w:sz="0" w:space="0" w:color="auto"/>
        <w:bottom w:val="none" w:sz="0" w:space="0" w:color="auto"/>
        <w:right w:val="none" w:sz="0" w:space="0" w:color="auto"/>
      </w:divBdr>
    </w:div>
    <w:div w:id="690688827">
      <w:bodyDiv w:val="1"/>
      <w:marLeft w:val="0"/>
      <w:marRight w:val="0"/>
      <w:marTop w:val="0"/>
      <w:marBottom w:val="0"/>
      <w:divBdr>
        <w:top w:val="none" w:sz="0" w:space="0" w:color="auto"/>
        <w:left w:val="none" w:sz="0" w:space="0" w:color="auto"/>
        <w:bottom w:val="none" w:sz="0" w:space="0" w:color="auto"/>
        <w:right w:val="none" w:sz="0" w:space="0" w:color="auto"/>
      </w:divBdr>
    </w:div>
    <w:div w:id="695887893">
      <w:bodyDiv w:val="1"/>
      <w:marLeft w:val="0"/>
      <w:marRight w:val="0"/>
      <w:marTop w:val="0"/>
      <w:marBottom w:val="0"/>
      <w:divBdr>
        <w:top w:val="none" w:sz="0" w:space="0" w:color="auto"/>
        <w:left w:val="none" w:sz="0" w:space="0" w:color="auto"/>
        <w:bottom w:val="none" w:sz="0" w:space="0" w:color="auto"/>
        <w:right w:val="none" w:sz="0" w:space="0" w:color="auto"/>
      </w:divBdr>
    </w:div>
    <w:div w:id="761218368">
      <w:bodyDiv w:val="1"/>
      <w:marLeft w:val="0"/>
      <w:marRight w:val="0"/>
      <w:marTop w:val="0"/>
      <w:marBottom w:val="0"/>
      <w:divBdr>
        <w:top w:val="none" w:sz="0" w:space="0" w:color="auto"/>
        <w:left w:val="none" w:sz="0" w:space="0" w:color="auto"/>
        <w:bottom w:val="none" w:sz="0" w:space="0" w:color="auto"/>
        <w:right w:val="none" w:sz="0" w:space="0" w:color="auto"/>
      </w:divBdr>
    </w:div>
    <w:div w:id="793715739">
      <w:bodyDiv w:val="1"/>
      <w:marLeft w:val="0"/>
      <w:marRight w:val="0"/>
      <w:marTop w:val="0"/>
      <w:marBottom w:val="0"/>
      <w:divBdr>
        <w:top w:val="none" w:sz="0" w:space="0" w:color="auto"/>
        <w:left w:val="none" w:sz="0" w:space="0" w:color="auto"/>
        <w:bottom w:val="none" w:sz="0" w:space="0" w:color="auto"/>
        <w:right w:val="none" w:sz="0" w:space="0" w:color="auto"/>
      </w:divBdr>
    </w:div>
    <w:div w:id="802775304">
      <w:bodyDiv w:val="1"/>
      <w:marLeft w:val="0"/>
      <w:marRight w:val="0"/>
      <w:marTop w:val="0"/>
      <w:marBottom w:val="0"/>
      <w:divBdr>
        <w:top w:val="none" w:sz="0" w:space="0" w:color="auto"/>
        <w:left w:val="none" w:sz="0" w:space="0" w:color="auto"/>
        <w:bottom w:val="none" w:sz="0" w:space="0" w:color="auto"/>
        <w:right w:val="none" w:sz="0" w:space="0" w:color="auto"/>
      </w:divBdr>
    </w:div>
    <w:div w:id="846598082">
      <w:bodyDiv w:val="1"/>
      <w:marLeft w:val="0"/>
      <w:marRight w:val="0"/>
      <w:marTop w:val="0"/>
      <w:marBottom w:val="0"/>
      <w:divBdr>
        <w:top w:val="none" w:sz="0" w:space="0" w:color="auto"/>
        <w:left w:val="none" w:sz="0" w:space="0" w:color="auto"/>
        <w:bottom w:val="none" w:sz="0" w:space="0" w:color="auto"/>
        <w:right w:val="none" w:sz="0" w:space="0" w:color="auto"/>
      </w:divBdr>
    </w:div>
    <w:div w:id="853374210">
      <w:bodyDiv w:val="1"/>
      <w:marLeft w:val="0"/>
      <w:marRight w:val="0"/>
      <w:marTop w:val="0"/>
      <w:marBottom w:val="0"/>
      <w:divBdr>
        <w:top w:val="none" w:sz="0" w:space="0" w:color="auto"/>
        <w:left w:val="none" w:sz="0" w:space="0" w:color="auto"/>
        <w:bottom w:val="none" w:sz="0" w:space="0" w:color="auto"/>
        <w:right w:val="none" w:sz="0" w:space="0" w:color="auto"/>
      </w:divBdr>
    </w:div>
    <w:div w:id="932590751">
      <w:bodyDiv w:val="1"/>
      <w:marLeft w:val="0"/>
      <w:marRight w:val="0"/>
      <w:marTop w:val="0"/>
      <w:marBottom w:val="0"/>
      <w:divBdr>
        <w:top w:val="none" w:sz="0" w:space="0" w:color="auto"/>
        <w:left w:val="none" w:sz="0" w:space="0" w:color="auto"/>
        <w:bottom w:val="none" w:sz="0" w:space="0" w:color="auto"/>
        <w:right w:val="none" w:sz="0" w:space="0" w:color="auto"/>
      </w:divBdr>
    </w:div>
    <w:div w:id="957221053">
      <w:bodyDiv w:val="1"/>
      <w:marLeft w:val="0"/>
      <w:marRight w:val="0"/>
      <w:marTop w:val="0"/>
      <w:marBottom w:val="0"/>
      <w:divBdr>
        <w:top w:val="none" w:sz="0" w:space="0" w:color="auto"/>
        <w:left w:val="none" w:sz="0" w:space="0" w:color="auto"/>
        <w:bottom w:val="none" w:sz="0" w:space="0" w:color="auto"/>
        <w:right w:val="none" w:sz="0" w:space="0" w:color="auto"/>
      </w:divBdr>
    </w:div>
    <w:div w:id="1017971134">
      <w:bodyDiv w:val="1"/>
      <w:marLeft w:val="0"/>
      <w:marRight w:val="0"/>
      <w:marTop w:val="0"/>
      <w:marBottom w:val="0"/>
      <w:divBdr>
        <w:top w:val="none" w:sz="0" w:space="0" w:color="auto"/>
        <w:left w:val="none" w:sz="0" w:space="0" w:color="auto"/>
        <w:bottom w:val="none" w:sz="0" w:space="0" w:color="auto"/>
        <w:right w:val="none" w:sz="0" w:space="0" w:color="auto"/>
      </w:divBdr>
    </w:div>
    <w:div w:id="1024667736">
      <w:bodyDiv w:val="1"/>
      <w:marLeft w:val="0"/>
      <w:marRight w:val="0"/>
      <w:marTop w:val="0"/>
      <w:marBottom w:val="0"/>
      <w:divBdr>
        <w:top w:val="none" w:sz="0" w:space="0" w:color="auto"/>
        <w:left w:val="none" w:sz="0" w:space="0" w:color="auto"/>
        <w:bottom w:val="none" w:sz="0" w:space="0" w:color="auto"/>
        <w:right w:val="none" w:sz="0" w:space="0" w:color="auto"/>
      </w:divBdr>
    </w:div>
    <w:div w:id="1046182639">
      <w:bodyDiv w:val="1"/>
      <w:marLeft w:val="0"/>
      <w:marRight w:val="0"/>
      <w:marTop w:val="0"/>
      <w:marBottom w:val="0"/>
      <w:divBdr>
        <w:top w:val="none" w:sz="0" w:space="0" w:color="auto"/>
        <w:left w:val="none" w:sz="0" w:space="0" w:color="auto"/>
        <w:bottom w:val="none" w:sz="0" w:space="0" w:color="auto"/>
        <w:right w:val="none" w:sz="0" w:space="0" w:color="auto"/>
      </w:divBdr>
    </w:div>
    <w:div w:id="1090853435">
      <w:bodyDiv w:val="1"/>
      <w:marLeft w:val="0"/>
      <w:marRight w:val="0"/>
      <w:marTop w:val="0"/>
      <w:marBottom w:val="0"/>
      <w:divBdr>
        <w:top w:val="none" w:sz="0" w:space="0" w:color="auto"/>
        <w:left w:val="none" w:sz="0" w:space="0" w:color="auto"/>
        <w:bottom w:val="none" w:sz="0" w:space="0" w:color="auto"/>
        <w:right w:val="none" w:sz="0" w:space="0" w:color="auto"/>
      </w:divBdr>
    </w:div>
    <w:div w:id="1131747750">
      <w:bodyDiv w:val="1"/>
      <w:marLeft w:val="0"/>
      <w:marRight w:val="0"/>
      <w:marTop w:val="0"/>
      <w:marBottom w:val="0"/>
      <w:divBdr>
        <w:top w:val="none" w:sz="0" w:space="0" w:color="auto"/>
        <w:left w:val="none" w:sz="0" w:space="0" w:color="auto"/>
        <w:bottom w:val="none" w:sz="0" w:space="0" w:color="auto"/>
        <w:right w:val="none" w:sz="0" w:space="0" w:color="auto"/>
      </w:divBdr>
    </w:div>
    <w:div w:id="1159346748">
      <w:bodyDiv w:val="1"/>
      <w:marLeft w:val="0"/>
      <w:marRight w:val="0"/>
      <w:marTop w:val="0"/>
      <w:marBottom w:val="0"/>
      <w:divBdr>
        <w:top w:val="none" w:sz="0" w:space="0" w:color="auto"/>
        <w:left w:val="none" w:sz="0" w:space="0" w:color="auto"/>
        <w:bottom w:val="none" w:sz="0" w:space="0" w:color="auto"/>
        <w:right w:val="none" w:sz="0" w:space="0" w:color="auto"/>
      </w:divBdr>
    </w:div>
    <w:div w:id="1199928785">
      <w:bodyDiv w:val="1"/>
      <w:marLeft w:val="0"/>
      <w:marRight w:val="0"/>
      <w:marTop w:val="0"/>
      <w:marBottom w:val="0"/>
      <w:divBdr>
        <w:top w:val="none" w:sz="0" w:space="0" w:color="auto"/>
        <w:left w:val="none" w:sz="0" w:space="0" w:color="auto"/>
        <w:bottom w:val="none" w:sz="0" w:space="0" w:color="auto"/>
        <w:right w:val="none" w:sz="0" w:space="0" w:color="auto"/>
      </w:divBdr>
    </w:div>
    <w:div w:id="1203983362">
      <w:bodyDiv w:val="1"/>
      <w:marLeft w:val="0"/>
      <w:marRight w:val="0"/>
      <w:marTop w:val="0"/>
      <w:marBottom w:val="0"/>
      <w:divBdr>
        <w:top w:val="none" w:sz="0" w:space="0" w:color="auto"/>
        <w:left w:val="none" w:sz="0" w:space="0" w:color="auto"/>
        <w:bottom w:val="none" w:sz="0" w:space="0" w:color="auto"/>
        <w:right w:val="none" w:sz="0" w:space="0" w:color="auto"/>
      </w:divBdr>
    </w:div>
    <w:div w:id="1218010581">
      <w:bodyDiv w:val="1"/>
      <w:marLeft w:val="0"/>
      <w:marRight w:val="0"/>
      <w:marTop w:val="0"/>
      <w:marBottom w:val="0"/>
      <w:divBdr>
        <w:top w:val="none" w:sz="0" w:space="0" w:color="auto"/>
        <w:left w:val="none" w:sz="0" w:space="0" w:color="auto"/>
        <w:bottom w:val="none" w:sz="0" w:space="0" w:color="auto"/>
        <w:right w:val="none" w:sz="0" w:space="0" w:color="auto"/>
      </w:divBdr>
    </w:div>
    <w:div w:id="1284577246">
      <w:bodyDiv w:val="1"/>
      <w:marLeft w:val="0"/>
      <w:marRight w:val="0"/>
      <w:marTop w:val="0"/>
      <w:marBottom w:val="0"/>
      <w:divBdr>
        <w:top w:val="none" w:sz="0" w:space="0" w:color="auto"/>
        <w:left w:val="none" w:sz="0" w:space="0" w:color="auto"/>
        <w:bottom w:val="none" w:sz="0" w:space="0" w:color="auto"/>
        <w:right w:val="none" w:sz="0" w:space="0" w:color="auto"/>
      </w:divBdr>
    </w:div>
    <w:div w:id="1299919162">
      <w:bodyDiv w:val="1"/>
      <w:marLeft w:val="0"/>
      <w:marRight w:val="0"/>
      <w:marTop w:val="0"/>
      <w:marBottom w:val="0"/>
      <w:divBdr>
        <w:top w:val="none" w:sz="0" w:space="0" w:color="auto"/>
        <w:left w:val="none" w:sz="0" w:space="0" w:color="auto"/>
        <w:bottom w:val="none" w:sz="0" w:space="0" w:color="auto"/>
        <w:right w:val="none" w:sz="0" w:space="0" w:color="auto"/>
      </w:divBdr>
    </w:div>
    <w:div w:id="1316228124">
      <w:bodyDiv w:val="1"/>
      <w:marLeft w:val="0"/>
      <w:marRight w:val="0"/>
      <w:marTop w:val="0"/>
      <w:marBottom w:val="0"/>
      <w:divBdr>
        <w:top w:val="none" w:sz="0" w:space="0" w:color="auto"/>
        <w:left w:val="none" w:sz="0" w:space="0" w:color="auto"/>
        <w:bottom w:val="none" w:sz="0" w:space="0" w:color="auto"/>
        <w:right w:val="none" w:sz="0" w:space="0" w:color="auto"/>
      </w:divBdr>
    </w:div>
    <w:div w:id="1352101061">
      <w:bodyDiv w:val="1"/>
      <w:marLeft w:val="0"/>
      <w:marRight w:val="0"/>
      <w:marTop w:val="0"/>
      <w:marBottom w:val="0"/>
      <w:divBdr>
        <w:top w:val="none" w:sz="0" w:space="0" w:color="auto"/>
        <w:left w:val="none" w:sz="0" w:space="0" w:color="auto"/>
        <w:bottom w:val="none" w:sz="0" w:space="0" w:color="auto"/>
        <w:right w:val="none" w:sz="0" w:space="0" w:color="auto"/>
      </w:divBdr>
    </w:div>
    <w:div w:id="1426681932">
      <w:bodyDiv w:val="1"/>
      <w:marLeft w:val="0"/>
      <w:marRight w:val="0"/>
      <w:marTop w:val="0"/>
      <w:marBottom w:val="0"/>
      <w:divBdr>
        <w:top w:val="none" w:sz="0" w:space="0" w:color="auto"/>
        <w:left w:val="none" w:sz="0" w:space="0" w:color="auto"/>
        <w:bottom w:val="none" w:sz="0" w:space="0" w:color="auto"/>
        <w:right w:val="none" w:sz="0" w:space="0" w:color="auto"/>
      </w:divBdr>
    </w:div>
    <w:div w:id="1442728414">
      <w:bodyDiv w:val="1"/>
      <w:marLeft w:val="0"/>
      <w:marRight w:val="0"/>
      <w:marTop w:val="0"/>
      <w:marBottom w:val="0"/>
      <w:divBdr>
        <w:top w:val="none" w:sz="0" w:space="0" w:color="auto"/>
        <w:left w:val="none" w:sz="0" w:space="0" w:color="auto"/>
        <w:bottom w:val="none" w:sz="0" w:space="0" w:color="auto"/>
        <w:right w:val="none" w:sz="0" w:space="0" w:color="auto"/>
      </w:divBdr>
    </w:div>
    <w:div w:id="1447121725">
      <w:bodyDiv w:val="1"/>
      <w:marLeft w:val="0"/>
      <w:marRight w:val="0"/>
      <w:marTop w:val="0"/>
      <w:marBottom w:val="0"/>
      <w:divBdr>
        <w:top w:val="none" w:sz="0" w:space="0" w:color="auto"/>
        <w:left w:val="none" w:sz="0" w:space="0" w:color="auto"/>
        <w:bottom w:val="none" w:sz="0" w:space="0" w:color="auto"/>
        <w:right w:val="none" w:sz="0" w:space="0" w:color="auto"/>
      </w:divBdr>
    </w:div>
    <w:div w:id="1447771107">
      <w:bodyDiv w:val="1"/>
      <w:marLeft w:val="0"/>
      <w:marRight w:val="0"/>
      <w:marTop w:val="0"/>
      <w:marBottom w:val="0"/>
      <w:divBdr>
        <w:top w:val="none" w:sz="0" w:space="0" w:color="auto"/>
        <w:left w:val="none" w:sz="0" w:space="0" w:color="auto"/>
        <w:bottom w:val="none" w:sz="0" w:space="0" w:color="auto"/>
        <w:right w:val="none" w:sz="0" w:space="0" w:color="auto"/>
      </w:divBdr>
    </w:div>
    <w:div w:id="1461261120">
      <w:bodyDiv w:val="1"/>
      <w:marLeft w:val="0"/>
      <w:marRight w:val="0"/>
      <w:marTop w:val="0"/>
      <w:marBottom w:val="0"/>
      <w:divBdr>
        <w:top w:val="none" w:sz="0" w:space="0" w:color="auto"/>
        <w:left w:val="none" w:sz="0" w:space="0" w:color="auto"/>
        <w:bottom w:val="none" w:sz="0" w:space="0" w:color="auto"/>
        <w:right w:val="none" w:sz="0" w:space="0" w:color="auto"/>
      </w:divBdr>
      <w:divsChild>
        <w:div w:id="1168011591">
          <w:marLeft w:val="0"/>
          <w:marRight w:val="0"/>
          <w:marTop w:val="0"/>
          <w:marBottom w:val="0"/>
          <w:divBdr>
            <w:top w:val="none" w:sz="0" w:space="0" w:color="auto"/>
            <w:left w:val="none" w:sz="0" w:space="0" w:color="auto"/>
            <w:bottom w:val="none" w:sz="0" w:space="0" w:color="auto"/>
            <w:right w:val="none" w:sz="0" w:space="0" w:color="auto"/>
          </w:divBdr>
          <w:divsChild>
            <w:div w:id="2008513923">
              <w:marLeft w:val="0"/>
              <w:marRight w:val="0"/>
              <w:marTop w:val="0"/>
              <w:marBottom w:val="0"/>
              <w:divBdr>
                <w:top w:val="none" w:sz="0" w:space="0" w:color="auto"/>
                <w:left w:val="none" w:sz="0" w:space="0" w:color="auto"/>
                <w:bottom w:val="none" w:sz="0" w:space="0" w:color="auto"/>
                <w:right w:val="none" w:sz="0" w:space="0" w:color="auto"/>
              </w:divBdr>
              <w:divsChild>
                <w:div w:id="982583546">
                  <w:marLeft w:val="0"/>
                  <w:marRight w:val="0"/>
                  <w:marTop w:val="0"/>
                  <w:marBottom w:val="0"/>
                  <w:divBdr>
                    <w:top w:val="none" w:sz="0" w:space="0" w:color="auto"/>
                    <w:left w:val="none" w:sz="0" w:space="0" w:color="auto"/>
                    <w:bottom w:val="none" w:sz="0" w:space="0" w:color="auto"/>
                    <w:right w:val="none" w:sz="0" w:space="0" w:color="auto"/>
                  </w:divBdr>
                  <w:divsChild>
                    <w:div w:id="32269721">
                      <w:marLeft w:val="0"/>
                      <w:marRight w:val="0"/>
                      <w:marTop w:val="0"/>
                      <w:marBottom w:val="0"/>
                      <w:divBdr>
                        <w:top w:val="none" w:sz="0" w:space="0" w:color="auto"/>
                        <w:left w:val="none" w:sz="0" w:space="0" w:color="auto"/>
                        <w:bottom w:val="none" w:sz="0" w:space="0" w:color="auto"/>
                        <w:right w:val="none" w:sz="0" w:space="0" w:color="auto"/>
                      </w:divBdr>
                      <w:divsChild>
                        <w:div w:id="821895594">
                          <w:marLeft w:val="0"/>
                          <w:marRight w:val="0"/>
                          <w:marTop w:val="0"/>
                          <w:marBottom w:val="0"/>
                          <w:divBdr>
                            <w:top w:val="none" w:sz="0" w:space="0" w:color="auto"/>
                            <w:left w:val="none" w:sz="0" w:space="0" w:color="auto"/>
                            <w:bottom w:val="none" w:sz="0" w:space="0" w:color="auto"/>
                            <w:right w:val="none" w:sz="0" w:space="0" w:color="auto"/>
                          </w:divBdr>
                          <w:divsChild>
                            <w:div w:id="1444301160">
                              <w:marLeft w:val="0"/>
                              <w:marRight w:val="0"/>
                              <w:marTop w:val="0"/>
                              <w:marBottom w:val="0"/>
                              <w:divBdr>
                                <w:top w:val="none" w:sz="0" w:space="0" w:color="auto"/>
                                <w:left w:val="none" w:sz="0" w:space="0" w:color="auto"/>
                                <w:bottom w:val="none" w:sz="0" w:space="0" w:color="auto"/>
                                <w:right w:val="none" w:sz="0" w:space="0" w:color="auto"/>
                              </w:divBdr>
                              <w:divsChild>
                                <w:div w:id="1939099422">
                                  <w:marLeft w:val="0"/>
                                  <w:marRight w:val="0"/>
                                  <w:marTop w:val="0"/>
                                  <w:marBottom w:val="0"/>
                                  <w:divBdr>
                                    <w:top w:val="none" w:sz="0" w:space="0" w:color="auto"/>
                                    <w:left w:val="none" w:sz="0" w:space="0" w:color="auto"/>
                                    <w:bottom w:val="none" w:sz="0" w:space="0" w:color="auto"/>
                                    <w:right w:val="none" w:sz="0" w:space="0" w:color="auto"/>
                                  </w:divBdr>
                                  <w:divsChild>
                                    <w:div w:id="771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820291">
      <w:bodyDiv w:val="1"/>
      <w:marLeft w:val="0"/>
      <w:marRight w:val="0"/>
      <w:marTop w:val="0"/>
      <w:marBottom w:val="0"/>
      <w:divBdr>
        <w:top w:val="none" w:sz="0" w:space="0" w:color="auto"/>
        <w:left w:val="none" w:sz="0" w:space="0" w:color="auto"/>
        <w:bottom w:val="none" w:sz="0" w:space="0" w:color="auto"/>
        <w:right w:val="none" w:sz="0" w:space="0" w:color="auto"/>
      </w:divBdr>
      <w:divsChild>
        <w:div w:id="2068262100">
          <w:marLeft w:val="0"/>
          <w:marRight w:val="0"/>
          <w:marTop w:val="0"/>
          <w:marBottom w:val="0"/>
          <w:divBdr>
            <w:top w:val="none" w:sz="0" w:space="0" w:color="auto"/>
            <w:left w:val="none" w:sz="0" w:space="0" w:color="auto"/>
            <w:bottom w:val="none" w:sz="0" w:space="0" w:color="auto"/>
            <w:right w:val="none" w:sz="0" w:space="0" w:color="auto"/>
          </w:divBdr>
          <w:divsChild>
            <w:div w:id="125440151">
              <w:marLeft w:val="0"/>
              <w:marRight w:val="0"/>
              <w:marTop w:val="0"/>
              <w:marBottom w:val="0"/>
              <w:divBdr>
                <w:top w:val="none" w:sz="0" w:space="0" w:color="auto"/>
                <w:left w:val="none" w:sz="0" w:space="0" w:color="auto"/>
                <w:bottom w:val="none" w:sz="0" w:space="0" w:color="auto"/>
                <w:right w:val="none" w:sz="0" w:space="0" w:color="auto"/>
              </w:divBdr>
              <w:divsChild>
                <w:div w:id="813835226">
                  <w:marLeft w:val="0"/>
                  <w:marRight w:val="0"/>
                  <w:marTop w:val="0"/>
                  <w:marBottom w:val="0"/>
                  <w:divBdr>
                    <w:top w:val="none" w:sz="0" w:space="0" w:color="auto"/>
                    <w:left w:val="none" w:sz="0" w:space="0" w:color="auto"/>
                    <w:bottom w:val="none" w:sz="0" w:space="0" w:color="auto"/>
                    <w:right w:val="none" w:sz="0" w:space="0" w:color="auto"/>
                  </w:divBdr>
                  <w:divsChild>
                    <w:div w:id="1082217212">
                      <w:marLeft w:val="0"/>
                      <w:marRight w:val="0"/>
                      <w:marTop w:val="0"/>
                      <w:marBottom w:val="0"/>
                      <w:divBdr>
                        <w:top w:val="none" w:sz="0" w:space="0" w:color="auto"/>
                        <w:left w:val="none" w:sz="0" w:space="0" w:color="auto"/>
                        <w:bottom w:val="none" w:sz="0" w:space="0" w:color="auto"/>
                        <w:right w:val="none" w:sz="0" w:space="0" w:color="auto"/>
                      </w:divBdr>
                      <w:divsChild>
                        <w:div w:id="1156415445">
                          <w:marLeft w:val="0"/>
                          <w:marRight w:val="0"/>
                          <w:marTop w:val="0"/>
                          <w:marBottom w:val="0"/>
                          <w:divBdr>
                            <w:top w:val="none" w:sz="0" w:space="0" w:color="auto"/>
                            <w:left w:val="none" w:sz="0" w:space="0" w:color="auto"/>
                            <w:bottom w:val="none" w:sz="0" w:space="0" w:color="auto"/>
                            <w:right w:val="none" w:sz="0" w:space="0" w:color="auto"/>
                          </w:divBdr>
                          <w:divsChild>
                            <w:div w:id="482160855">
                              <w:marLeft w:val="0"/>
                              <w:marRight w:val="0"/>
                              <w:marTop w:val="0"/>
                              <w:marBottom w:val="0"/>
                              <w:divBdr>
                                <w:top w:val="none" w:sz="0" w:space="0" w:color="auto"/>
                                <w:left w:val="none" w:sz="0" w:space="0" w:color="auto"/>
                                <w:bottom w:val="none" w:sz="0" w:space="0" w:color="auto"/>
                                <w:right w:val="none" w:sz="0" w:space="0" w:color="auto"/>
                              </w:divBdr>
                              <w:divsChild>
                                <w:div w:id="1857188729">
                                  <w:marLeft w:val="0"/>
                                  <w:marRight w:val="0"/>
                                  <w:marTop w:val="0"/>
                                  <w:marBottom w:val="0"/>
                                  <w:divBdr>
                                    <w:top w:val="none" w:sz="0" w:space="0" w:color="auto"/>
                                    <w:left w:val="none" w:sz="0" w:space="0" w:color="auto"/>
                                    <w:bottom w:val="none" w:sz="0" w:space="0" w:color="auto"/>
                                    <w:right w:val="none" w:sz="0" w:space="0" w:color="auto"/>
                                  </w:divBdr>
                                  <w:divsChild>
                                    <w:div w:id="152463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618729">
      <w:bodyDiv w:val="1"/>
      <w:marLeft w:val="0"/>
      <w:marRight w:val="0"/>
      <w:marTop w:val="0"/>
      <w:marBottom w:val="0"/>
      <w:divBdr>
        <w:top w:val="none" w:sz="0" w:space="0" w:color="auto"/>
        <w:left w:val="none" w:sz="0" w:space="0" w:color="auto"/>
        <w:bottom w:val="none" w:sz="0" w:space="0" w:color="auto"/>
        <w:right w:val="none" w:sz="0" w:space="0" w:color="auto"/>
      </w:divBdr>
    </w:div>
    <w:div w:id="1562911074">
      <w:bodyDiv w:val="1"/>
      <w:marLeft w:val="0"/>
      <w:marRight w:val="0"/>
      <w:marTop w:val="0"/>
      <w:marBottom w:val="0"/>
      <w:divBdr>
        <w:top w:val="none" w:sz="0" w:space="0" w:color="auto"/>
        <w:left w:val="none" w:sz="0" w:space="0" w:color="auto"/>
        <w:bottom w:val="none" w:sz="0" w:space="0" w:color="auto"/>
        <w:right w:val="none" w:sz="0" w:space="0" w:color="auto"/>
      </w:divBdr>
    </w:div>
    <w:div w:id="1567304883">
      <w:bodyDiv w:val="1"/>
      <w:marLeft w:val="0"/>
      <w:marRight w:val="0"/>
      <w:marTop w:val="0"/>
      <w:marBottom w:val="0"/>
      <w:divBdr>
        <w:top w:val="none" w:sz="0" w:space="0" w:color="auto"/>
        <w:left w:val="none" w:sz="0" w:space="0" w:color="auto"/>
        <w:bottom w:val="none" w:sz="0" w:space="0" w:color="auto"/>
        <w:right w:val="none" w:sz="0" w:space="0" w:color="auto"/>
      </w:divBdr>
    </w:div>
    <w:div w:id="1583567310">
      <w:bodyDiv w:val="1"/>
      <w:marLeft w:val="0"/>
      <w:marRight w:val="0"/>
      <w:marTop w:val="0"/>
      <w:marBottom w:val="0"/>
      <w:divBdr>
        <w:top w:val="none" w:sz="0" w:space="0" w:color="auto"/>
        <w:left w:val="none" w:sz="0" w:space="0" w:color="auto"/>
        <w:bottom w:val="none" w:sz="0" w:space="0" w:color="auto"/>
        <w:right w:val="none" w:sz="0" w:space="0" w:color="auto"/>
      </w:divBdr>
    </w:div>
    <w:div w:id="1612325011">
      <w:bodyDiv w:val="1"/>
      <w:marLeft w:val="0"/>
      <w:marRight w:val="0"/>
      <w:marTop w:val="0"/>
      <w:marBottom w:val="0"/>
      <w:divBdr>
        <w:top w:val="none" w:sz="0" w:space="0" w:color="auto"/>
        <w:left w:val="none" w:sz="0" w:space="0" w:color="auto"/>
        <w:bottom w:val="none" w:sz="0" w:space="0" w:color="auto"/>
        <w:right w:val="none" w:sz="0" w:space="0" w:color="auto"/>
      </w:divBdr>
    </w:div>
    <w:div w:id="1659723321">
      <w:bodyDiv w:val="1"/>
      <w:marLeft w:val="0"/>
      <w:marRight w:val="0"/>
      <w:marTop w:val="0"/>
      <w:marBottom w:val="0"/>
      <w:divBdr>
        <w:top w:val="none" w:sz="0" w:space="0" w:color="auto"/>
        <w:left w:val="none" w:sz="0" w:space="0" w:color="auto"/>
        <w:bottom w:val="none" w:sz="0" w:space="0" w:color="auto"/>
        <w:right w:val="none" w:sz="0" w:space="0" w:color="auto"/>
      </w:divBdr>
    </w:div>
    <w:div w:id="1672180726">
      <w:bodyDiv w:val="1"/>
      <w:marLeft w:val="0"/>
      <w:marRight w:val="0"/>
      <w:marTop w:val="0"/>
      <w:marBottom w:val="0"/>
      <w:divBdr>
        <w:top w:val="none" w:sz="0" w:space="0" w:color="auto"/>
        <w:left w:val="none" w:sz="0" w:space="0" w:color="auto"/>
        <w:bottom w:val="none" w:sz="0" w:space="0" w:color="auto"/>
        <w:right w:val="none" w:sz="0" w:space="0" w:color="auto"/>
      </w:divBdr>
    </w:div>
    <w:div w:id="1713575724">
      <w:bodyDiv w:val="1"/>
      <w:marLeft w:val="0"/>
      <w:marRight w:val="0"/>
      <w:marTop w:val="0"/>
      <w:marBottom w:val="0"/>
      <w:divBdr>
        <w:top w:val="none" w:sz="0" w:space="0" w:color="auto"/>
        <w:left w:val="none" w:sz="0" w:space="0" w:color="auto"/>
        <w:bottom w:val="none" w:sz="0" w:space="0" w:color="auto"/>
        <w:right w:val="none" w:sz="0" w:space="0" w:color="auto"/>
      </w:divBdr>
    </w:div>
    <w:div w:id="1718355747">
      <w:bodyDiv w:val="1"/>
      <w:marLeft w:val="0"/>
      <w:marRight w:val="0"/>
      <w:marTop w:val="0"/>
      <w:marBottom w:val="0"/>
      <w:divBdr>
        <w:top w:val="none" w:sz="0" w:space="0" w:color="auto"/>
        <w:left w:val="none" w:sz="0" w:space="0" w:color="auto"/>
        <w:bottom w:val="none" w:sz="0" w:space="0" w:color="auto"/>
        <w:right w:val="none" w:sz="0" w:space="0" w:color="auto"/>
      </w:divBdr>
    </w:div>
    <w:div w:id="1722174257">
      <w:bodyDiv w:val="1"/>
      <w:marLeft w:val="0"/>
      <w:marRight w:val="0"/>
      <w:marTop w:val="0"/>
      <w:marBottom w:val="0"/>
      <w:divBdr>
        <w:top w:val="none" w:sz="0" w:space="0" w:color="auto"/>
        <w:left w:val="none" w:sz="0" w:space="0" w:color="auto"/>
        <w:bottom w:val="none" w:sz="0" w:space="0" w:color="auto"/>
        <w:right w:val="none" w:sz="0" w:space="0" w:color="auto"/>
      </w:divBdr>
    </w:div>
    <w:div w:id="1790657755">
      <w:bodyDiv w:val="1"/>
      <w:marLeft w:val="0"/>
      <w:marRight w:val="0"/>
      <w:marTop w:val="0"/>
      <w:marBottom w:val="0"/>
      <w:divBdr>
        <w:top w:val="none" w:sz="0" w:space="0" w:color="auto"/>
        <w:left w:val="none" w:sz="0" w:space="0" w:color="auto"/>
        <w:bottom w:val="none" w:sz="0" w:space="0" w:color="auto"/>
        <w:right w:val="none" w:sz="0" w:space="0" w:color="auto"/>
      </w:divBdr>
    </w:div>
    <w:div w:id="1802532843">
      <w:bodyDiv w:val="1"/>
      <w:marLeft w:val="0"/>
      <w:marRight w:val="0"/>
      <w:marTop w:val="0"/>
      <w:marBottom w:val="0"/>
      <w:divBdr>
        <w:top w:val="none" w:sz="0" w:space="0" w:color="auto"/>
        <w:left w:val="none" w:sz="0" w:space="0" w:color="auto"/>
        <w:bottom w:val="none" w:sz="0" w:space="0" w:color="auto"/>
        <w:right w:val="none" w:sz="0" w:space="0" w:color="auto"/>
      </w:divBdr>
    </w:div>
    <w:div w:id="1812674972">
      <w:bodyDiv w:val="1"/>
      <w:marLeft w:val="0"/>
      <w:marRight w:val="0"/>
      <w:marTop w:val="0"/>
      <w:marBottom w:val="0"/>
      <w:divBdr>
        <w:top w:val="none" w:sz="0" w:space="0" w:color="auto"/>
        <w:left w:val="none" w:sz="0" w:space="0" w:color="auto"/>
        <w:bottom w:val="none" w:sz="0" w:space="0" w:color="auto"/>
        <w:right w:val="none" w:sz="0" w:space="0" w:color="auto"/>
      </w:divBdr>
    </w:div>
    <w:div w:id="1883595219">
      <w:bodyDiv w:val="1"/>
      <w:marLeft w:val="0"/>
      <w:marRight w:val="0"/>
      <w:marTop w:val="0"/>
      <w:marBottom w:val="0"/>
      <w:divBdr>
        <w:top w:val="none" w:sz="0" w:space="0" w:color="auto"/>
        <w:left w:val="none" w:sz="0" w:space="0" w:color="auto"/>
        <w:bottom w:val="none" w:sz="0" w:space="0" w:color="auto"/>
        <w:right w:val="none" w:sz="0" w:space="0" w:color="auto"/>
      </w:divBdr>
    </w:div>
    <w:div w:id="1920403538">
      <w:bodyDiv w:val="1"/>
      <w:marLeft w:val="0"/>
      <w:marRight w:val="0"/>
      <w:marTop w:val="0"/>
      <w:marBottom w:val="0"/>
      <w:divBdr>
        <w:top w:val="none" w:sz="0" w:space="0" w:color="auto"/>
        <w:left w:val="none" w:sz="0" w:space="0" w:color="auto"/>
        <w:bottom w:val="none" w:sz="0" w:space="0" w:color="auto"/>
        <w:right w:val="none" w:sz="0" w:space="0" w:color="auto"/>
      </w:divBdr>
    </w:div>
    <w:div w:id="1934894330">
      <w:bodyDiv w:val="1"/>
      <w:marLeft w:val="0"/>
      <w:marRight w:val="0"/>
      <w:marTop w:val="0"/>
      <w:marBottom w:val="0"/>
      <w:divBdr>
        <w:top w:val="none" w:sz="0" w:space="0" w:color="auto"/>
        <w:left w:val="none" w:sz="0" w:space="0" w:color="auto"/>
        <w:bottom w:val="none" w:sz="0" w:space="0" w:color="auto"/>
        <w:right w:val="none" w:sz="0" w:space="0" w:color="auto"/>
      </w:divBdr>
    </w:div>
    <w:div w:id="1935433243">
      <w:bodyDiv w:val="1"/>
      <w:marLeft w:val="0"/>
      <w:marRight w:val="0"/>
      <w:marTop w:val="0"/>
      <w:marBottom w:val="0"/>
      <w:divBdr>
        <w:top w:val="none" w:sz="0" w:space="0" w:color="auto"/>
        <w:left w:val="none" w:sz="0" w:space="0" w:color="auto"/>
        <w:bottom w:val="none" w:sz="0" w:space="0" w:color="auto"/>
        <w:right w:val="none" w:sz="0" w:space="0" w:color="auto"/>
      </w:divBdr>
    </w:div>
    <w:div w:id="1944873347">
      <w:bodyDiv w:val="1"/>
      <w:marLeft w:val="0"/>
      <w:marRight w:val="0"/>
      <w:marTop w:val="0"/>
      <w:marBottom w:val="0"/>
      <w:divBdr>
        <w:top w:val="none" w:sz="0" w:space="0" w:color="auto"/>
        <w:left w:val="none" w:sz="0" w:space="0" w:color="auto"/>
        <w:bottom w:val="none" w:sz="0" w:space="0" w:color="auto"/>
        <w:right w:val="none" w:sz="0" w:space="0" w:color="auto"/>
      </w:divBdr>
    </w:div>
    <w:div w:id="1948150821">
      <w:bodyDiv w:val="1"/>
      <w:marLeft w:val="0"/>
      <w:marRight w:val="0"/>
      <w:marTop w:val="0"/>
      <w:marBottom w:val="0"/>
      <w:divBdr>
        <w:top w:val="none" w:sz="0" w:space="0" w:color="auto"/>
        <w:left w:val="none" w:sz="0" w:space="0" w:color="auto"/>
        <w:bottom w:val="none" w:sz="0" w:space="0" w:color="auto"/>
        <w:right w:val="none" w:sz="0" w:space="0" w:color="auto"/>
      </w:divBdr>
    </w:div>
    <w:div w:id="1957176542">
      <w:bodyDiv w:val="1"/>
      <w:marLeft w:val="0"/>
      <w:marRight w:val="0"/>
      <w:marTop w:val="0"/>
      <w:marBottom w:val="0"/>
      <w:divBdr>
        <w:top w:val="none" w:sz="0" w:space="0" w:color="auto"/>
        <w:left w:val="none" w:sz="0" w:space="0" w:color="auto"/>
        <w:bottom w:val="none" w:sz="0" w:space="0" w:color="auto"/>
        <w:right w:val="none" w:sz="0" w:space="0" w:color="auto"/>
      </w:divBdr>
    </w:div>
    <w:div w:id="1971278145">
      <w:bodyDiv w:val="1"/>
      <w:marLeft w:val="0"/>
      <w:marRight w:val="0"/>
      <w:marTop w:val="0"/>
      <w:marBottom w:val="0"/>
      <w:divBdr>
        <w:top w:val="none" w:sz="0" w:space="0" w:color="auto"/>
        <w:left w:val="none" w:sz="0" w:space="0" w:color="auto"/>
        <w:bottom w:val="none" w:sz="0" w:space="0" w:color="auto"/>
        <w:right w:val="none" w:sz="0" w:space="0" w:color="auto"/>
      </w:divBdr>
    </w:div>
    <w:div w:id="1980307524">
      <w:bodyDiv w:val="1"/>
      <w:marLeft w:val="0"/>
      <w:marRight w:val="0"/>
      <w:marTop w:val="0"/>
      <w:marBottom w:val="0"/>
      <w:divBdr>
        <w:top w:val="none" w:sz="0" w:space="0" w:color="auto"/>
        <w:left w:val="none" w:sz="0" w:space="0" w:color="auto"/>
        <w:bottom w:val="none" w:sz="0" w:space="0" w:color="auto"/>
        <w:right w:val="none" w:sz="0" w:space="0" w:color="auto"/>
      </w:divBdr>
    </w:div>
    <w:div w:id="2006977700">
      <w:bodyDiv w:val="1"/>
      <w:marLeft w:val="0"/>
      <w:marRight w:val="0"/>
      <w:marTop w:val="0"/>
      <w:marBottom w:val="0"/>
      <w:divBdr>
        <w:top w:val="none" w:sz="0" w:space="0" w:color="auto"/>
        <w:left w:val="none" w:sz="0" w:space="0" w:color="auto"/>
        <w:bottom w:val="none" w:sz="0" w:space="0" w:color="auto"/>
        <w:right w:val="none" w:sz="0" w:space="0" w:color="auto"/>
      </w:divBdr>
    </w:div>
    <w:div w:id="2041976013">
      <w:bodyDiv w:val="1"/>
      <w:marLeft w:val="0"/>
      <w:marRight w:val="0"/>
      <w:marTop w:val="0"/>
      <w:marBottom w:val="0"/>
      <w:divBdr>
        <w:top w:val="none" w:sz="0" w:space="0" w:color="auto"/>
        <w:left w:val="none" w:sz="0" w:space="0" w:color="auto"/>
        <w:bottom w:val="none" w:sz="0" w:space="0" w:color="auto"/>
        <w:right w:val="none" w:sz="0" w:space="0" w:color="auto"/>
      </w:divBdr>
    </w:div>
    <w:div w:id="2045715588">
      <w:bodyDiv w:val="1"/>
      <w:marLeft w:val="0"/>
      <w:marRight w:val="0"/>
      <w:marTop w:val="0"/>
      <w:marBottom w:val="0"/>
      <w:divBdr>
        <w:top w:val="none" w:sz="0" w:space="0" w:color="auto"/>
        <w:left w:val="none" w:sz="0" w:space="0" w:color="auto"/>
        <w:bottom w:val="none" w:sz="0" w:space="0" w:color="auto"/>
        <w:right w:val="none" w:sz="0" w:space="0" w:color="auto"/>
      </w:divBdr>
    </w:div>
    <w:div w:id="2060325309">
      <w:bodyDiv w:val="1"/>
      <w:marLeft w:val="0"/>
      <w:marRight w:val="0"/>
      <w:marTop w:val="0"/>
      <w:marBottom w:val="0"/>
      <w:divBdr>
        <w:top w:val="none" w:sz="0" w:space="0" w:color="auto"/>
        <w:left w:val="none" w:sz="0" w:space="0" w:color="auto"/>
        <w:bottom w:val="none" w:sz="0" w:space="0" w:color="auto"/>
        <w:right w:val="none" w:sz="0" w:space="0" w:color="auto"/>
      </w:divBdr>
    </w:div>
    <w:div w:id="2064520183">
      <w:bodyDiv w:val="1"/>
      <w:marLeft w:val="0"/>
      <w:marRight w:val="0"/>
      <w:marTop w:val="0"/>
      <w:marBottom w:val="0"/>
      <w:divBdr>
        <w:top w:val="none" w:sz="0" w:space="0" w:color="auto"/>
        <w:left w:val="none" w:sz="0" w:space="0" w:color="auto"/>
        <w:bottom w:val="none" w:sz="0" w:space="0" w:color="auto"/>
        <w:right w:val="none" w:sz="0" w:space="0" w:color="auto"/>
      </w:divBdr>
    </w:div>
    <w:div w:id="2078819354">
      <w:bodyDiv w:val="1"/>
      <w:marLeft w:val="0"/>
      <w:marRight w:val="0"/>
      <w:marTop w:val="0"/>
      <w:marBottom w:val="0"/>
      <w:divBdr>
        <w:top w:val="none" w:sz="0" w:space="0" w:color="auto"/>
        <w:left w:val="none" w:sz="0" w:space="0" w:color="auto"/>
        <w:bottom w:val="none" w:sz="0" w:space="0" w:color="auto"/>
        <w:right w:val="none" w:sz="0" w:space="0" w:color="auto"/>
      </w:divBdr>
    </w:div>
    <w:div w:id="2087603574">
      <w:bodyDiv w:val="1"/>
      <w:marLeft w:val="0"/>
      <w:marRight w:val="0"/>
      <w:marTop w:val="0"/>
      <w:marBottom w:val="0"/>
      <w:divBdr>
        <w:top w:val="none" w:sz="0" w:space="0" w:color="auto"/>
        <w:left w:val="none" w:sz="0" w:space="0" w:color="auto"/>
        <w:bottom w:val="none" w:sz="0" w:space="0" w:color="auto"/>
        <w:right w:val="none" w:sz="0" w:space="0" w:color="auto"/>
      </w:divBdr>
    </w:div>
    <w:div w:id="2118789972">
      <w:bodyDiv w:val="1"/>
      <w:marLeft w:val="0"/>
      <w:marRight w:val="0"/>
      <w:marTop w:val="0"/>
      <w:marBottom w:val="0"/>
      <w:divBdr>
        <w:top w:val="none" w:sz="0" w:space="0" w:color="auto"/>
        <w:left w:val="none" w:sz="0" w:space="0" w:color="auto"/>
        <w:bottom w:val="none" w:sz="0" w:space="0" w:color="auto"/>
        <w:right w:val="none" w:sz="0" w:space="0" w:color="auto"/>
      </w:divBdr>
    </w:div>
    <w:div w:id="212495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clusive.sa.gov.au/our-work/state-disability-inclusion-plan/consultation-activity" TargetMode="External"/><Relationship Id="rId18" Type="http://schemas.openxmlformats.org/officeDocument/2006/relationships/hyperlink" Target="http://www.inclusive.sa.gov.au/" TargetMode="External"/><Relationship Id="rId26" Type="http://schemas.openxmlformats.org/officeDocument/2006/relationships/hyperlink" Target="https://inclusive.sa.gov.au/" TargetMode="External"/><Relationship Id="rId3" Type="http://schemas.openxmlformats.org/officeDocument/2006/relationships/customXml" Target="../customXml/item3.xml"/><Relationship Id="rId21" Type="http://schemas.openxmlformats.org/officeDocument/2006/relationships/hyperlink" Target="http://www.inclusive.sa.gov.au/" TargetMode="External"/><Relationship Id="rId34"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nclusive.sa.gov.au/" TargetMode="External"/><Relationship Id="rId25" Type="http://schemas.openxmlformats.org/officeDocument/2006/relationships/hyperlink" Target="https://inclusive.sa.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nclusive.sa.gov.au/" TargetMode="External"/><Relationship Id="rId20" Type="http://schemas.openxmlformats.org/officeDocument/2006/relationships/hyperlink" Target="http://www.inclusive.sa.gov.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hsdisabilityinclusion@sa.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inclusive.sa.gov.au/our-work/sa-autism-strategy/sa-autism-strategy-20242029" TargetMode="External"/><Relationship Id="rId23" Type="http://schemas.openxmlformats.org/officeDocument/2006/relationships/hyperlink" Target="https://humanrights.gov.au/our-work/disability-rights/creating-accessible-and-inclusive-workplace"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inclusive.sa.gov.au/"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gov.au/our-work/australias-disability-strategy" TargetMode="External"/><Relationship Id="rId22" Type="http://schemas.openxmlformats.org/officeDocument/2006/relationships/hyperlink" Target="http://www.inclusive.sa.gov.au/"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aihw.gov.au/australias-disability-strategy/outcomes/employment-and-financial-security/unemployment-gap" TargetMode="External"/><Relationship Id="rId3" Type="http://schemas.openxmlformats.org/officeDocument/2006/relationships/hyperlink" Target="https://www.aihw.gov.au/reports/disability/people-with-disability-in-australia/contents/summary" TargetMode="External"/><Relationship Id="rId7" Type="http://schemas.openxmlformats.org/officeDocument/2006/relationships/hyperlink" Target="https://www.aihw.gov.au/australias-disability-strategy/outcomes/education-and-learning/year-12-completion" TargetMode="External"/><Relationship Id="rId12" Type="http://schemas.openxmlformats.org/officeDocument/2006/relationships/hyperlink" Target="https://www.abs.gov.au/statistics/health/disability/disability-ageing-and-carers-australia-summary-findings/latest-release" TargetMode="External"/><Relationship Id="rId2" Type="http://schemas.openxmlformats.org/officeDocument/2006/relationships/hyperlink" Target="https://www.indigenoushpf.gov.au/measures/1-14-disability" TargetMode="External"/><Relationship Id="rId1" Type="http://schemas.openxmlformats.org/officeDocument/2006/relationships/hyperlink" Target="https://www.abs.gov.au/statistics/health/disability/disability-ageing-and-carers-australia-summary-findings/2022" TargetMode="External"/><Relationship Id="rId6" Type="http://schemas.openxmlformats.org/officeDocument/2006/relationships/hyperlink" Target="https://www.abs.gov.au/statistics/health/disability/disability-ageing-and-carers-australia-summary-findings/latest-release" TargetMode="External"/><Relationship Id="rId11" Type="http://schemas.openxmlformats.org/officeDocument/2006/relationships/hyperlink" Target="https://www.dementia.org.au/about-dementia/dementia-facts-and-figures" TargetMode="External"/><Relationship Id="rId5" Type="http://schemas.openxmlformats.org/officeDocument/2006/relationships/hyperlink" Target="https://www.abs.gov.au/articles/children-and-young-people-disability-2022" TargetMode="External"/><Relationship Id="rId10" Type="http://schemas.openxmlformats.org/officeDocument/2006/relationships/hyperlink" Target="https://www.aihw.gov.au/australias-disability-strategy/outcomes/health-and-wellbeing/self-reported-health" TargetMode="External"/><Relationship Id="rId4" Type="http://schemas.openxmlformats.org/officeDocument/2006/relationships/hyperlink" Target="https://www.abs.gov.au/articles/children-and-young-people-disability-2022" TargetMode="External"/><Relationship Id="rId9" Type="http://schemas.openxmlformats.org/officeDocument/2006/relationships/hyperlink" Target="https://disability.royalcommission.gov.au/publications/final-report-volume-3-nature-and-extent-violence-abuse-neglect-and-exploitation" TargetMode="External"/></Relationships>
</file>

<file path=word/theme/theme1.xml><?xml version="1.0" encoding="utf-8"?>
<a:theme xmlns:a="http://schemas.openxmlformats.org/drawingml/2006/main" name="Office Theme">
  <a:themeElements>
    <a:clrScheme name="DHS">
      <a:dk1>
        <a:sysClr val="windowText" lastClr="000000"/>
      </a:dk1>
      <a:lt1>
        <a:sysClr val="window" lastClr="FFFFFF"/>
      </a:lt1>
      <a:dk2>
        <a:srgbClr val="44546A"/>
      </a:dk2>
      <a:lt2>
        <a:srgbClr val="E7E6E6"/>
      </a:lt2>
      <a:accent1>
        <a:srgbClr val="009DA5"/>
      </a:accent1>
      <a:accent2>
        <a:srgbClr val="EE7F4B"/>
      </a:accent2>
      <a:accent3>
        <a:srgbClr val="FCCF61"/>
      </a:accent3>
      <a:accent4>
        <a:srgbClr val="5C8038"/>
      </a:accent4>
      <a:accent5>
        <a:srgbClr val="8F431F"/>
      </a:accent5>
      <a:accent6>
        <a:srgbClr val="0E76BD"/>
      </a:accent6>
      <a:hlink>
        <a:srgbClr val="008087"/>
      </a:hlink>
      <a:folHlink>
        <a:srgbClr val="E0784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c1328ec-5db0-4adb-8da4-f62d70296ec0" xsi:nil="true"/>
    <lcf76f155ced4ddcb4097134ff3c332f xmlns="d61992dd-3f2a-4830-993f-9d7570a7de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271343BCD6D049598449C876307003E4" version="1.0.0">
  <systemFields>
    <field name="Objective-Id">
      <value order="0">A30847687</value>
    </field>
    <field name="Objective-Title">
      <value order="0">State Disability Inclusion Plan 25-29_plain text</value>
    </field>
    <field name="Objective-Description">
      <value order="0"/>
    </field>
    <field name="Objective-CreationStamp">
      <value order="0">2025-07-31T03:50:32Z</value>
    </field>
    <field name="Objective-IsApproved">
      <value order="0">false</value>
    </field>
    <field name="Objective-IsPublished">
      <value order="0">true</value>
    </field>
    <field name="Objective-DatePublished">
      <value order="0">2025-07-31T04:35:29Z</value>
    </field>
    <field name="Objective-ModificationStamp">
      <value order="0">2025-07-31T04:35:29Z</value>
    </field>
    <field name="Objective-Owner">
      <value order="0">Carrangis, Natalie - NATCAR</value>
    </field>
    <field name="Objective-Path">
      <value order="0">Global Folder:Department of Human Services (DHS):Social Inclusion:Project Management:Disability Policy and Reform - Project Management:Inclusive SA - Project Management:State Disability Inclusion Plan 2024-2028:Final version - SDIP</value>
    </field>
    <field name="Objective-Parent">
      <value order="0">Final version - SDIP</value>
    </field>
    <field name="Objective-State">
      <value order="0">Published</value>
    </field>
    <field name="Objective-VersionId">
      <value order="0">vA41164238</value>
    </field>
    <field name="Objective-Version">
      <value order="0">1.0</value>
    </field>
    <field name="Objective-VersionNumber">
      <value order="0">2</value>
    </field>
    <field name="Objective-VersionComment">
      <value order="0"/>
    </field>
    <field name="Objective-FileNumber">
      <value order="0">DHS/23/02012</value>
    </field>
    <field name="Objective-Classification">
      <value order="0"/>
    </field>
    <field name="Objective-Caveats">
      <value order="0"/>
    </field>
  </systemFields>
  <catalogues>
    <catalogue name="Corporate Document (Electronic) Type Catalogue" type="type" ori="id:cA101">
      <field name="Objective-Business Unit">
        <value order="0">DHS : Disability Policy and Reform</value>
      </field>
      <field name="Objective-Security Classification">
        <value order="0">OFFICIAL</value>
      </field>
      <field name="Objective-Document Type">
        <value order="0"/>
      </field>
      <field name="Objective-Description - Abstract">
        <value order="0"/>
      </field>
      <field name="Objective-Author Name">
        <value order="0"/>
      </field>
      <field name="Objective-Action Officer">
        <value order="0"/>
      </field>
      <field name="Objective-Delegator">
        <value order="0"/>
      </field>
      <field name="Objective-Connect Creator">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52617A1A1D6D5F47AA06DB6E5BA87FA2" ma:contentTypeVersion="18" ma:contentTypeDescription="Create a new document." ma:contentTypeScope="" ma:versionID="01c521a09c7e23e9be13c2bc33f3d7e4">
  <xsd:schema xmlns:xsd="http://www.w3.org/2001/XMLSchema" xmlns:xs="http://www.w3.org/2001/XMLSchema" xmlns:p="http://schemas.microsoft.com/office/2006/metadata/properties" xmlns:ns2="d61992dd-3f2a-4830-993f-9d7570a7de8f" xmlns:ns3="dc1328ec-5db0-4adb-8da4-f62d70296ec0" targetNamespace="http://schemas.microsoft.com/office/2006/metadata/properties" ma:root="true" ma:fieldsID="e17a655e2b3a41a8e6fe0d3bf803c1e7" ns2:_="" ns3:_="">
    <xsd:import namespace="d61992dd-3f2a-4830-993f-9d7570a7de8f"/>
    <xsd:import namespace="dc1328ec-5db0-4adb-8da4-f62d70296e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992dd-3f2a-4830-993f-9d7570a7d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1328ec-5db0-4adb-8da4-f62d70296e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18bf70-b9b4-4b5f-a103-bd8f6e27bc33}" ma:internalName="TaxCatchAll" ma:showField="CatchAllData" ma:web="dc1328ec-5db0-4adb-8da4-f62d70296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7C356-2EBC-46F6-80F0-98120EE887DC}">
  <ds:schemaRefs>
    <ds:schemaRef ds:uri="http://schemas.openxmlformats.org/officeDocument/2006/bibliography"/>
  </ds:schemaRefs>
</ds:datastoreItem>
</file>

<file path=customXml/itemProps2.xml><?xml version="1.0" encoding="utf-8"?>
<ds:datastoreItem xmlns:ds="http://schemas.openxmlformats.org/officeDocument/2006/customXml" ds:itemID="{2454C5A1-C040-4B9B-9FC7-A2D4A049B310}">
  <ds:schemaRefs>
    <ds:schemaRef ds:uri="http://schemas.microsoft.com/office/2006/metadata/properties"/>
    <ds:schemaRef ds:uri="http://schemas.microsoft.com/office/infopath/2007/PartnerControls"/>
    <ds:schemaRef ds:uri="dc1328ec-5db0-4adb-8da4-f62d70296ec0"/>
    <ds:schemaRef ds:uri="d61992dd-3f2a-4830-993f-9d7570a7de8f"/>
  </ds:schemaRefs>
</ds:datastoreItem>
</file>

<file path=customXml/itemProps3.xml><?xml version="1.0" encoding="utf-8"?>
<ds:datastoreItem xmlns:ds="http://schemas.openxmlformats.org/officeDocument/2006/customXml" ds:itemID="{D0DA87D9-D8A8-4353-8D5A-29B6F4D63C37}">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271343BCD6D049598449C876307003E4"/>
  </ds:schemaRefs>
</ds:datastoreItem>
</file>

<file path=customXml/itemProps5.xml><?xml version="1.0" encoding="utf-8"?>
<ds:datastoreItem xmlns:ds="http://schemas.openxmlformats.org/officeDocument/2006/customXml" ds:itemID="{1842F777-CF12-4E58-9BC0-97C8E74E6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992dd-3f2a-4830-993f-9d7570a7de8f"/>
    <ds:schemaRef ds:uri="dc1328ec-5db0-4adb-8da4-f62d7029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1467</TotalTime>
  <Pages>45</Pages>
  <Words>12642</Words>
  <Characters>72062</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DHS_MS Corporate_One Page Portrait</vt:lpstr>
    </vt:vector>
  </TitlesOfParts>
  <Company>Dept. for Communities &amp; Social Inclusion</Company>
  <LinksUpToDate>false</LinksUpToDate>
  <CharactersWithSpaces>84535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DHS_MS Corporate_One Page Portrait</dc:title>
  <dc:subject/>
  <dc:creator>Reece Turtur</dc:creator>
  <cp:keywords/>
  <cp:lastModifiedBy>Hall, Nicole (DHS)</cp:lastModifiedBy>
  <cp:revision>7</cp:revision>
  <cp:lastPrinted>2025-07-08T00:17:00Z</cp:lastPrinted>
  <dcterms:created xsi:type="dcterms:W3CDTF">2025-08-09T08:26:00Z</dcterms:created>
  <dcterms:modified xsi:type="dcterms:W3CDTF">2025-08-12T03:39:00Z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9f525d68-a33b-4a09-81fd-323c0809f11b</vt:lpwstr>
  </property>
  <property fmtid="{D5CDD505-2E9C-101B-9397-08002B2CF9AE}" pid="3" name="ClassificationContentMarkingHeaderShapeIds">
    <vt:lpwstr>1,2,3</vt:lpwstr>
  </property>
  <property fmtid="{D5CDD505-2E9C-101B-9397-08002B2CF9AE}" pid="4" name="ClassificationContentMarkingHeaderFontProps">
    <vt:lpwstr>#a80000,12,Arial</vt:lpwstr>
  </property>
  <property fmtid="{D5CDD505-2E9C-101B-9397-08002B2CF9AE}" pid="5" name="ClassificationContentMarkingHeaderText">
    <vt:lpwstr>OFFICIAL</vt:lpwstr>
  </property>
  <property fmtid="{D5CDD505-2E9C-101B-9397-08002B2CF9AE}" pid="6" name="MSIP_Label_77274858-3b1d-4431-8679-d878f40e28fd_Enabled">
    <vt:lpwstr>true</vt:lpwstr>
  </property>
  <property fmtid="{D5CDD505-2E9C-101B-9397-08002B2CF9AE}" pid="7" name="MSIP_Label_77274858-3b1d-4431-8679-d878f40e28fd_SetDate">
    <vt:lpwstr>2021-12-06T15:16:06Z</vt:lpwstr>
  </property>
  <property fmtid="{D5CDD505-2E9C-101B-9397-08002B2CF9AE}" pid="8" name="MSIP_Label_77274858-3b1d-4431-8679-d878f40e28fd_Method">
    <vt:lpwstr>Privileged</vt:lpwstr>
  </property>
  <property fmtid="{D5CDD505-2E9C-101B-9397-08002B2CF9AE}" pid="9" name="MSIP_Label_77274858-3b1d-4431-8679-d878f40e28fd_Name">
    <vt:lpwstr>-Official</vt:lpwstr>
  </property>
  <property fmtid="{D5CDD505-2E9C-101B-9397-08002B2CF9AE}" pid="10" name="MSIP_Label_77274858-3b1d-4431-8679-d878f40e28fd_SiteId">
    <vt:lpwstr>bda528f7-fca9-432f-bc98-bd7e90d40906</vt:lpwstr>
  </property>
  <property fmtid="{D5CDD505-2E9C-101B-9397-08002B2CF9AE}" pid="11" name="MSIP_Label_77274858-3b1d-4431-8679-d878f40e28fd_ActionId">
    <vt:lpwstr>31c2f6a0-3f0e-49d4-9c27-f565d4927470</vt:lpwstr>
  </property>
  <property fmtid="{D5CDD505-2E9C-101B-9397-08002B2CF9AE}" pid="12" name="MSIP_Label_77274858-3b1d-4431-8679-d878f40e28fd_ContentBits">
    <vt:lpwstr>1</vt:lpwstr>
  </property>
  <property fmtid="{D5CDD505-2E9C-101B-9397-08002B2CF9AE}" pid="13" name="MediaServiceImageTags">
    <vt:lpwstr/>
  </property>
  <property fmtid="{D5CDD505-2E9C-101B-9397-08002B2CF9AE}" pid="14" name="Objective-Id">
    <vt:lpwstr>A30847687</vt:lpwstr>
  </property>
  <property fmtid="{D5CDD505-2E9C-101B-9397-08002B2CF9AE}" pid="15" name="Objective-Title">
    <vt:lpwstr>State Disability Inclusion Plan 25-29_plain text</vt:lpwstr>
  </property>
  <property fmtid="{D5CDD505-2E9C-101B-9397-08002B2CF9AE}" pid="16" name="Objective-Description">
    <vt:lpwstr/>
  </property>
  <property fmtid="{D5CDD505-2E9C-101B-9397-08002B2CF9AE}" pid="17" name="Objective-CreationStamp">
    <vt:filetime>2025-07-31T03:50:44Z</vt:filetime>
  </property>
  <property fmtid="{D5CDD505-2E9C-101B-9397-08002B2CF9AE}" pid="18" name="Objective-IsApproved">
    <vt:bool>false</vt:bool>
  </property>
  <property fmtid="{D5CDD505-2E9C-101B-9397-08002B2CF9AE}" pid="19" name="Objective-IsPublished">
    <vt:bool>true</vt:bool>
  </property>
  <property fmtid="{D5CDD505-2E9C-101B-9397-08002B2CF9AE}" pid="20" name="Objective-DatePublished">
    <vt:filetime>2025-07-31T04:35:29Z</vt:filetime>
  </property>
  <property fmtid="{D5CDD505-2E9C-101B-9397-08002B2CF9AE}" pid="21" name="Objective-ModificationStamp">
    <vt:filetime>2025-07-31T04:35:29Z</vt:filetime>
  </property>
  <property fmtid="{D5CDD505-2E9C-101B-9397-08002B2CF9AE}" pid="22" name="Objective-Owner">
    <vt:lpwstr>Carrangis, Natalie - NATCAR</vt:lpwstr>
  </property>
  <property fmtid="{D5CDD505-2E9C-101B-9397-08002B2CF9AE}" pid="23" name="Objective-Path">
    <vt:lpwstr>Global Folder:Department of Human Services (DHS):Social Inclusion:Project Management:Disability Policy and Reform - Project Management:Inclusive SA - Project Management:State Disability Inclusion Plan 2024-2028:Final version - SDIP:</vt:lpwstr>
  </property>
  <property fmtid="{D5CDD505-2E9C-101B-9397-08002B2CF9AE}" pid="24" name="Objective-Parent">
    <vt:lpwstr>Final version - SDIP</vt:lpwstr>
  </property>
  <property fmtid="{D5CDD505-2E9C-101B-9397-08002B2CF9AE}" pid="25" name="Objective-State">
    <vt:lpwstr>Published</vt:lpwstr>
  </property>
  <property fmtid="{D5CDD505-2E9C-101B-9397-08002B2CF9AE}" pid="26" name="Objective-VersionId">
    <vt:lpwstr>vA41164238</vt:lpwstr>
  </property>
  <property fmtid="{D5CDD505-2E9C-101B-9397-08002B2CF9AE}" pid="27" name="Objective-Version">
    <vt:lpwstr>1.0</vt:lpwstr>
  </property>
  <property fmtid="{D5CDD505-2E9C-101B-9397-08002B2CF9AE}" pid="28" name="Objective-VersionNumber">
    <vt:r8>2</vt:r8>
  </property>
  <property fmtid="{D5CDD505-2E9C-101B-9397-08002B2CF9AE}" pid="29" name="Objective-VersionComment">
    <vt:lpwstr/>
  </property>
  <property fmtid="{D5CDD505-2E9C-101B-9397-08002B2CF9AE}" pid="30" name="Objective-FileNumber">
    <vt:lpwstr/>
  </property>
  <property fmtid="{D5CDD505-2E9C-101B-9397-08002B2CF9AE}" pid="31" name="Objective-Classification">
    <vt:lpwstr>[Inherited - none]</vt:lpwstr>
  </property>
  <property fmtid="{D5CDD505-2E9C-101B-9397-08002B2CF9AE}" pid="32" name="Objective-Caveats">
    <vt:lpwstr/>
  </property>
  <property fmtid="{D5CDD505-2E9C-101B-9397-08002B2CF9AE}" pid="33" name="Objective-Business Unit">
    <vt:lpwstr>DHS:Disability Policy and Reform</vt:lpwstr>
  </property>
  <property fmtid="{D5CDD505-2E9C-101B-9397-08002B2CF9AE}" pid="34" name="Objective-Security Classification">
    <vt:lpwstr>OFFICIAL</vt:lpwstr>
  </property>
  <property fmtid="{D5CDD505-2E9C-101B-9397-08002B2CF9AE}" pid="35" name="Objective-Document Type">
    <vt:lpwstr/>
  </property>
  <property fmtid="{D5CDD505-2E9C-101B-9397-08002B2CF9AE}" pid="36" name="Objective-Description - Abstract">
    <vt:lpwstr/>
  </property>
  <property fmtid="{D5CDD505-2E9C-101B-9397-08002B2CF9AE}" pid="37" name="Objective-Author Name">
    <vt:lpwstr/>
  </property>
  <property fmtid="{D5CDD505-2E9C-101B-9397-08002B2CF9AE}" pid="38" name="Objective-Action Officer">
    <vt:lpwstr/>
  </property>
  <property fmtid="{D5CDD505-2E9C-101B-9397-08002B2CF9AE}" pid="39" name="Objective-Delegator">
    <vt:lpwstr/>
  </property>
  <property fmtid="{D5CDD505-2E9C-101B-9397-08002B2CF9AE}" pid="40" name="Objective-Connect Creator">
    <vt:lpwstr/>
  </property>
  <property fmtid="{D5CDD505-2E9C-101B-9397-08002B2CF9AE}" pid="41" name="Objective-Comment">
    <vt:lpwstr/>
  </property>
  <property fmtid="{D5CDD505-2E9C-101B-9397-08002B2CF9AE}" pid="42" name="ContentTypeId">
    <vt:lpwstr>0x01010052617A1A1D6D5F47AA06DB6E5BA87FA2</vt:lpwstr>
  </property>
</Properties>
</file>